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3C" w:rsidRPr="00C44532" w:rsidRDefault="0095123C" w:rsidP="0095123C">
      <w:pPr>
        <w:pStyle w:val="NormalWeb"/>
        <w:spacing w:after="240" w:afterAutospacing="0" w:line="360" w:lineRule="auto"/>
        <w:jc w:val="center"/>
        <w:rPr>
          <w:b/>
          <w:bCs/>
          <w:sz w:val="36"/>
          <w:szCs w:val="36"/>
          <w:lang w:val="ro-RO"/>
        </w:rPr>
      </w:pPr>
      <w:r w:rsidRPr="00C44532">
        <w:rPr>
          <w:b/>
          <w:bCs/>
          <w:sz w:val="36"/>
          <w:szCs w:val="36"/>
          <w:lang w:val="ro-RO"/>
        </w:rPr>
        <w:t>Aspecte pastorale ale împărtăşirii cred</w:t>
      </w:r>
      <w:r>
        <w:rPr>
          <w:b/>
          <w:bCs/>
          <w:sz w:val="36"/>
          <w:szCs w:val="36"/>
          <w:lang w:val="ro-RO"/>
        </w:rPr>
        <w:t>incioşilor în trecut şi astăzi </w:t>
      </w:r>
    </w:p>
    <w:p w:rsidR="0095123C" w:rsidRPr="00D76FCD" w:rsidRDefault="0095123C" w:rsidP="0095123C">
      <w:pPr>
        <w:pStyle w:val="NormalWeb"/>
        <w:spacing w:after="240" w:afterAutospacing="0" w:line="360" w:lineRule="auto"/>
        <w:jc w:val="both"/>
        <w:rPr>
          <w:lang w:val="ro-RO"/>
        </w:rPr>
      </w:pPr>
      <w:r w:rsidRPr="00C44532">
        <w:rPr>
          <w:b/>
          <w:bCs/>
          <w:lang w:val="ro-RO"/>
        </w:rPr>
        <w:tab/>
      </w:r>
      <w:r w:rsidRPr="0095123C">
        <w:rPr>
          <w:bCs/>
          <w:lang w:val="ro-RO"/>
        </w:rPr>
        <w:t>Î</w:t>
      </w:r>
      <w:r w:rsidRPr="00D76FCD">
        <w:rPr>
          <w:lang w:val="ro-RO"/>
        </w:rPr>
        <w:t>n viaţa şi spiritualitatea ortodoxă, Sfânta Împărtăşanie are o însemnătate deosebită. Cuminecarea reprezintă momentul cel mai important din viaţa creştină, pentru că atunci primim în fiinţa noastră Trupul şi Sângele lui Hristos. Problema care se pune în legătură cu Sfânta Împărtăşanie este cât de rar sau cât de des trebuie şi putem să ne împărtăşim. Şi aceasta pentru faptul că există astăzi în Ortodoxie păreri şi practici diferite privind administrarea Sfintei Împărtăşanii. Lăsând la o parte pe vieţuitorii mănăstirilor care, de regulă, se împărtăşesc mult mai des decât credincioşii mireni, trebuie să vedem care este calea de urmat pentru aceştia din urmă.</w:t>
      </w:r>
    </w:p>
    <w:p w:rsidR="0095123C" w:rsidRPr="00D76FCD" w:rsidRDefault="0095123C" w:rsidP="0095123C">
      <w:pPr>
        <w:pStyle w:val="NormalWeb"/>
        <w:spacing w:after="240" w:afterAutospacing="0" w:line="360" w:lineRule="auto"/>
        <w:jc w:val="both"/>
        <w:rPr>
          <w:lang w:val="ro-RO"/>
        </w:rPr>
      </w:pPr>
      <w:r w:rsidRPr="00D76FCD">
        <w:rPr>
          <w:lang w:val="ro-RO"/>
        </w:rPr>
        <w:tab/>
        <w:t xml:space="preserve">De la început trebuie subliniat </w:t>
      </w:r>
      <w:r w:rsidRPr="00D76FCD">
        <w:rPr>
          <w:bCs/>
          <w:lang w:val="ro-RO"/>
        </w:rPr>
        <w:t xml:space="preserve">că </w:t>
      </w:r>
      <w:r w:rsidRPr="00D76FCD">
        <w:rPr>
          <w:lang w:val="ro-RO"/>
        </w:rPr>
        <w:t>ne împărtăşim cu Trupul şi Sângele Domnului ,,spre iertarea păcatelor şi viaţa de veci”, deci pentru perfecţiunea noastră spirituală. Efectele sau roadele Sfintei Împărtăşanii nu depind însă de numărul de împărtăşiri sau de intervalele la care primim Sfânta Euharistie, ci de dispoziţia sau pregătirea sufletească cu care o primim. În această privinţă sunt călăuzitoare cuvintele Sfântului Apostol Pavel: ,,</w:t>
      </w:r>
      <w:r w:rsidRPr="00D76FCD">
        <w:rPr>
          <w:i/>
          <w:lang w:val="ro-RO"/>
        </w:rPr>
        <w:t>Oricine va mânca şi va bea paharul Domnului cu nevrednicie va fi vinovat faţă de Trupul şi Sângele Domnului... caci cel ce mănâncă şi bea cu nevrednicie, acela mănâncă şi bea sieşi osândă, nesocotind Trupul Domnului</w:t>
      </w:r>
      <w:r w:rsidRPr="00D76FCD">
        <w:rPr>
          <w:lang w:val="ro-RO"/>
        </w:rPr>
        <w:t>”</w:t>
      </w:r>
      <w:r w:rsidRPr="00D76FCD">
        <w:rPr>
          <w:rStyle w:val="FootnoteReference"/>
          <w:lang w:val="fr-FR"/>
        </w:rPr>
        <w:footnoteReference w:id="2"/>
      </w:r>
    </w:p>
    <w:p w:rsidR="0095123C" w:rsidRPr="00D76FCD" w:rsidRDefault="0095123C" w:rsidP="0095123C">
      <w:pPr>
        <w:pStyle w:val="NormalWeb"/>
        <w:spacing w:after="240" w:afterAutospacing="0" w:line="360" w:lineRule="auto"/>
        <w:jc w:val="both"/>
        <w:rPr>
          <w:lang w:val="ro-RO"/>
        </w:rPr>
      </w:pPr>
      <w:r w:rsidRPr="00D76FCD">
        <w:rPr>
          <w:lang w:val="ro-RO"/>
        </w:rPr>
        <w:tab/>
        <w:t xml:space="preserve">De aceea pentru ca Sfânta Împărtăşanie să devină cu adevărat ,,leac al nemuririi” şi ,,antidot împotriva morţii”, cum </w:t>
      </w:r>
      <w:r w:rsidRPr="00D76FCD">
        <w:rPr>
          <w:bCs/>
          <w:lang w:val="ro-RO"/>
        </w:rPr>
        <w:t xml:space="preserve">o </w:t>
      </w:r>
      <w:r w:rsidRPr="00D76FCD">
        <w:rPr>
          <w:lang w:val="ro-RO"/>
        </w:rPr>
        <w:t>numeau Sfinţii Părinţi, trebuie eliminat din suflet tot ceea ce constituie păcat şi imperfecţiune, deci trebuie să ne pregătim în mod cu totul deosebit pentru a putea desăvârşi acest act de însemnătate covârşitoare care este Sfânta Împărtăşanie. De aceea, Sfinţii Părinţi subliniază adesea regula aplicată totdeauna şi cu mare respect în practica Bisericii Ortodoxe care nu încurajează pe nimeni să vină la împărtăşire fără pregătirea necesară şi mai ales fără curăţirea inimii care se face prin Sfânta Taină a Spovedaniei. Aşa se explică de ce în Biserica Ortodoxă, împărtăşirea nu este un fenomen aşa de des în viaţa credincioşilor, ca în Biserica Romano-Catolică sau chiar în cele protestante.</w:t>
      </w:r>
      <w:r w:rsidRPr="00D76FCD">
        <w:rPr>
          <w:rStyle w:val="FootnoteReference"/>
          <w:lang w:val="fr-FR"/>
        </w:rPr>
        <w:footnoteReference w:id="3"/>
      </w:r>
    </w:p>
    <w:p w:rsidR="0095123C" w:rsidRPr="00D76FCD" w:rsidRDefault="0095123C" w:rsidP="0095123C">
      <w:pPr>
        <w:pStyle w:val="NormalWeb"/>
        <w:spacing w:after="240" w:afterAutospacing="0" w:line="360" w:lineRule="auto"/>
        <w:jc w:val="both"/>
        <w:rPr>
          <w:lang w:val="ro-RO"/>
        </w:rPr>
      </w:pPr>
      <w:r w:rsidRPr="00D76FCD">
        <w:rPr>
          <w:lang w:val="ro-RO"/>
        </w:rPr>
        <w:lastRenderedPageBreak/>
        <w:tab/>
        <w:t>Dar de la această regulă şi până la situaţia îngrijorătoare şi nefirească, că la Sfânta Liturghie să nu se împărtăşească nimeni dintre credincioşii laici, calea este foarte lungă. Cine participă la Sfânta Liturghie este pus în situaţia de a auzi cuvintele de îndemn rostite de diacon sau de preot: ,,</w:t>
      </w:r>
      <w:r w:rsidRPr="00D76FCD">
        <w:rPr>
          <w:i/>
          <w:lang w:val="ro-RO"/>
        </w:rPr>
        <w:t>Cu frică de Dumnezeu, cu credinţă şi cu dragoste să vă apropiaţi</w:t>
      </w:r>
      <w:r w:rsidRPr="00D76FCD">
        <w:rPr>
          <w:lang w:val="ro-RO"/>
        </w:rPr>
        <w:t>” de Sfintele Taine, răsunând în gol, fiindcă nu se va apropia nimeni de sfântul potir. Prin acestea se minimalizează sau chiar se desfiinţează scopul principal al Sfintei Liturghii care este mai întâi sfinţirea şi transformarea darurilor de pâine şi vin în Trupul şi Sângele Mântuitorului, apoi împărtăşirea credincioşilor cu Ele.</w:t>
      </w:r>
    </w:p>
    <w:p w:rsidR="0095123C" w:rsidRPr="00D76FCD" w:rsidRDefault="0095123C" w:rsidP="0095123C">
      <w:pPr>
        <w:pStyle w:val="NormalWeb"/>
        <w:spacing w:after="240" w:afterAutospacing="0" w:line="360" w:lineRule="auto"/>
        <w:jc w:val="both"/>
        <w:rPr>
          <w:lang w:val="ro-RO"/>
        </w:rPr>
      </w:pPr>
      <w:r w:rsidRPr="00D76FCD">
        <w:rPr>
          <w:lang w:val="ro-RO"/>
        </w:rPr>
        <w:tab/>
        <w:t xml:space="preserve">Împărtăşania fiind deci un act implicit Liturghiei, înseamnă </w:t>
      </w:r>
      <w:r w:rsidRPr="00D76FCD">
        <w:rPr>
          <w:bCs/>
          <w:lang w:val="ro-RO"/>
        </w:rPr>
        <w:t xml:space="preserve">că </w:t>
      </w:r>
      <w:r w:rsidRPr="00D76FCD">
        <w:rPr>
          <w:lang w:val="ro-RO"/>
        </w:rPr>
        <w:t>nu se poate concepe Liturghia fără împărtăşirea credincioşilor. Lucrul acesta ni-l arată practica din biserica primară, mai ales din primele două secole, când împărtăşirea duminicală era regula comună şi oficială, pe când împărtăşirea deasă sau zilnică era o excepţie de la această regulă, determinată de situaţii speciale, constituind un act deosebit de evlavie şi având un caracter local. Canoanele 9 şi 10 apostolice şi 2 al Sinodulul local din Antiohia (341) precizează şi obligă la împărtăşire pe toţi cei care participă la Sfânta Liturghie, condamnând pe cei care nu se împărtăşeau, fie pentru că plecau din Biserică în timpul slujbei, fie că nu se prezentau la împărtăşanie, deşi asistau la liturghie.</w:t>
      </w:r>
      <w:r>
        <w:rPr>
          <w:rStyle w:val="FootnoteReference"/>
          <w:lang w:val="ro-RO"/>
        </w:rPr>
        <w:footnoteReference w:id="4"/>
      </w:r>
      <w:r w:rsidRPr="00D76FCD">
        <w:rPr>
          <w:lang w:val="ro-RO"/>
        </w:rPr>
        <w:t xml:space="preserve"> Aceasta arată, pe de o parte, </w:t>
      </w:r>
      <w:r w:rsidRPr="00D76FCD">
        <w:rPr>
          <w:bCs/>
          <w:lang w:val="ro-RO"/>
        </w:rPr>
        <w:t xml:space="preserve">că </w:t>
      </w:r>
      <w:r w:rsidRPr="00D76FCD">
        <w:rPr>
          <w:lang w:val="ro-RO"/>
        </w:rPr>
        <w:t>felul şi dorinţa de împărtăşire slăbiseră, dar pe de altă parte, credincioşii nu se împărtăşeau la fiecare liturghie pentru că zilele liturgice se înmulţiseră, iar ei nu puteau fi pregătiţi zilnic.</w:t>
      </w:r>
      <w:r w:rsidRPr="00D76FCD">
        <w:rPr>
          <w:rStyle w:val="FootnoteReference"/>
          <w:lang w:val="fr-FR"/>
        </w:rPr>
        <w:footnoteReference w:id="5"/>
      </w:r>
    </w:p>
    <w:p w:rsidR="0095123C" w:rsidRPr="00D76FCD" w:rsidRDefault="0095123C" w:rsidP="0095123C">
      <w:pPr>
        <w:pStyle w:val="NormalWeb"/>
        <w:spacing w:after="240" w:afterAutospacing="0" w:line="360" w:lineRule="auto"/>
        <w:jc w:val="both"/>
        <w:rPr>
          <w:lang w:val="ro-RO"/>
        </w:rPr>
      </w:pPr>
      <w:r w:rsidRPr="00D76FCD">
        <w:rPr>
          <w:lang w:val="ro-RO"/>
        </w:rPr>
        <w:tab/>
        <w:t xml:space="preserve">Se pare că primii creştini se împărtăşeau zilnic: </w:t>
      </w:r>
      <w:r w:rsidRPr="00D76FCD">
        <w:rPr>
          <w:i/>
          <w:lang w:val="ro-RO"/>
        </w:rPr>
        <w:t>,,Ei stăruiau în învăţătura apostolilor, în legătura frăţească, în frângerea pâinii, şi în rugăciuni.”</w:t>
      </w:r>
      <w:r w:rsidRPr="00D76FCD">
        <w:rPr>
          <w:rStyle w:val="FootnoteReference"/>
          <w:i/>
          <w:lang w:val="ro-RO"/>
        </w:rPr>
        <w:footnoteReference w:id="6"/>
      </w:r>
      <w:r w:rsidRPr="00D76FCD">
        <w:rPr>
          <w:lang w:val="ro-RO"/>
        </w:rPr>
        <w:t>. Mai pe urmă, până prin secolele VII-VIII, majoritatea credincioşilor se împărtăşeau în toate zilele în care se săvârşea Liturghia, adică în toate duminicile şi sărbătorile de peste an, şi mai ales la aniversările sfinţilor martiri; erau excluşi de la acest drept numai penitenţii şi excomunicaţii. Mai târziu, răcindu-se zelul creştinilor, dar şi crescând respectul lor pentru Sfânta Împărtăşanie, numărul celor ce se apropiau de Sfântul Trup şi Sânge a început să se micşoreze treptat şi împărtăşirea lor s-a făcut din ce în ce mai rar. Aşa s-a ajuns la situaţia de astăzi, când la Liturghie se împărtăşesc uneori numai sfinţiţii slujitori, pe când cei mai mulţi credincioşi se împărtăşesc de obicei o singură dată pe an, şi anume la Paşti.</w:t>
      </w:r>
    </w:p>
    <w:p w:rsidR="0095123C" w:rsidRPr="00D76FCD" w:rsidRDefault="0095123C" w:rsidP="0095123C">
      <w:pPr>
        <w:pStyle w:val="NormalWeb"/>
        <w:spacing w:after="240" w:afterAutospacing="0" w:line="360" w:lineRule="auto"/>
        <w:jc w:val="both"/>
        <w:rPr>
          <w:i/>
          <w:lang w:val="ro-RO"/>
        </w:rPr>
      </w:pPr>
      <w:r w:rsidRPr="00D76FCD">
        <w:rPr>
          <w:lang w:val="ro-RO"/>
        </w:rPr>
        <w:lastRenderedPageBreak/>
        <w:tab/>
        <w:t>În această situaţie, Biserica a trebuit să instituie anafura pentru a-i ţine pe credincioşi legaţi de sfântul altar, fără că aceasta să constiuie un echivalent sau înlocuitor al Sfintei Împărtăşanii. După perioada care a urmat libertăţii religioase, majoritatea credincioşilor nu se împărtăşeau decât de patru ori pe an, la marile sărbători: Crăciun, Bobotează, Paşti şi Rusalii. De altfel, disciplina referitoare la împărtăşire nu era uniformă în toată Biserica, formându-se obiceiuri locale.</w:t>
      </w:r>
      <w:r w:rsidRPr="00D76FCD">
        <w:rPr>
          <w:rStyle w:val="FootnoteReference"/>
          <w:lang w:val="fr-FR"/>
        </w:rPr>
        <w:footnoteReference w:id="7"/>
      </w:r>
      <w:r w:rsidRPr="00D76FCD">
        <w:rPr>
          <w:lang w:val="ro-RO"/>
        </w:rPr>
        <w:t xml:space="preserve"> Astfel Sfântul Vasile cel Mare care, într-o scrisoare către o doamnă (sau către un anume Chesarie), referitoare la Sfânta Împărtăşanie, spune: </w:t>
      </w:r>
      <w:r w:rsidRPr="00D76FCD">
        <w:rPr>
          <w:i/>
          <w:lang w:val="ro-RO"/>
        </w:rPr>
        <w:t>,,Este bine şi de mare folos a se împărtăşi în fiecare zi, primind Sfântul Trup şi Sânge al lui Hristos; fiindcă însuşi Domnul Hristos lămurit spune:« Cel ce mănâncă Trupul meu şi bea Sângele meu, are viaţă de veci.»</w:t>
      </w:r>
      <w:r w:rsidRPr="00D76FCD">
        <w:rPr>
          <w:rStyle w:val="FootnoteReference"/>
          <w:i/>
          <w:lang w:val="fr-FR"/>
        </w:rPr>
        <w:footnoteReference w:id="8"/>
      </w:r>
      <w:r w:rsidRPr="00D76FCD">
        <w:rPr>
          <w:i/>
          <w:lang w:val="ro-RO"/>
        </w:rPr>
        <w:t xml:space="preserve"> De altfel, noi ne împărtăşim de patru ori pe săptămână: în ziua Domnului, miercuri, vineri şi sâmbătă ; de asemenea şi în alte zile, dacă se face amintirea vreunui sfânt”</w:t>
      </w:r>
      <w:r w:rsidRPr="00D76FCD">
        <w:rPr>
          <w:rStyle w:val="FootnoteReference"/>
          <w:i/>
          <w:lang w:val="fr-FR"/>
        </w:rPr>
        <w:footnoteReference w:id="9"/>
      </w:r>
      <w:r w:rsidRPr="00D76FCD">
        <w:rPr>
          <w:i/>
          <w:lang w:val="ro-RO"/>
        </w:rPr>
        <w:t xml:space="preserve">. </w:t>
      </w:r>
    </w:p>
    <w:p w:rsidR="0095123C" w:rsidRPr="00D76FCD" w:rsidRDefault="0095123C" w:rsidP="0095123C">
      <w:pPr>
        <w:pStyle w:val="NormalWeb"/>
        <w:spacing w:after="240" w:afterAutospacing="0" w:line="360" w:lineRule="auto"/>
        <w:jc w:val="both"/>
        <w:rPr>
          <w:lang w:val="fr-FR"/>
        </w:rPr>
      </w:pPr>
      <w:r w:rsidRPr="00D76FCD">
        <w:rPr>
          <w:i/>
          <w:lang w:val="ro-RO"/>
        </w:rPr>
        <w:tab/>
      </w:r>
      <w:r w:rsidRPr="00D76FCD">
        <w:rPr>
          <w:lang w:val="fr-FR"/>
        </w:rPr>
        <w:t xml:space="preserve">Ce se înţelege din acest text? Că este bine şi de folos a ne împărtăşi în fiecare zi şi atât. Aceasta înţelegem şi noi. Dar nu înseamnă că e şi obligatoriu. Dovadă e că Sfântul Vasile şi cei dimprejurul lui se împărtăşeau numai de patru ori pe săptămână. Şi nu înseamnă că recomandă împărtăşirea cu nevrednicie şi fără canonisire, ci se înţelege că numai pe a celor vrednici. Că e aşa, ne-o dovedeşte acelaşi sfânt, într-o îndrumare către preoţi, pe care o dădea fiecărui preot la hirotonie, scrisă peste trei ani, în 375, scrie aşa: </w:t>
      </w:r>
      <w:r w:rsidRPr="00D76FCD">
        <w:rPr>
          <w:i/>
          <w:lang w:val="fr-FR"/>
        </w:rPr>
        <w:t xml:space="preserve">,,Fii vrednic îndeplinitor al sfintelor canoane (preote). Nu liturghisi cu cei ce sunt opriţi (a liturghisi). Bagă de seamă înaintea cui stai, cum liturghiseşti şi </w:t>
      </w:r>
      <w:r w:rsidRPr="00D76FCD">
        <w:rPr>
          <w:i/>
          <w:iCs/>
          <w:lang w:val="fr-FR"/>
        </w:rPr>
        <w:t xml:space="preserve">pe cine împărtăşeşti. </w:t>
      </w:r>
      <w:r w:rsidRPr="00D76FCD">
        <w:rPr>
          <w:i/>
          <w:lang w:val="fr-FR"/>
        </w:rPr>
        <w:t xml:space="preserve">Nu uita porunca Domnului şi a Sfinţilor Apostoli, care zice: </w:t>
      </w:r>
      <w:r w:rsidRPr="00D76FCD">
        <w:rPr>
          <w:b/>
          <w:i/>
          <w:lang w:val="fr-FR"/>
        </w:rPr>
        <w:t>«Nu daţi Sfintele câinilor şi nu aruncaţi mărgăritare înaintea porcilor.</w:t>
      </w:r>
      <w:r w:rsidRPr="00D76FCD">
        <w:rPr>
          <w:rStyle w:val="FootnoteReference"/>
          <w:b/>
          <w:i/>
          <w:lang w:val="fr-FR"/>
        </w:rPr>
        <w:footnoteReference w:id="10"/>
      </w:r>
      <w:r w:rsidRPr="00D76FCD">
        <w:rPr>
          <w:b/>
          <w:i/>
          <w:lang w:val="fr-FR"/>
        </w:rPr>
        <w:t xml:space="preserve">» </w:t>
      </w:r>
      <w:r w:rsidRPr="00D76FCD">
        <w:rPr>
          <w:i/>
          <w:lang w:val="fr-FR"/>
        </w:rPr>
        <w:t xml:space="preserve">Păziţi-vă de câini şi de celelalte.Vezi să nu cazi de frica oamenilor; </w:t>
      </w:r>
      <w:r w:rsidRPr="00D76FCD">
        <w:rPr>
          <w:i/>
          <w:iCs/>
          <w:lang w:val="fr-FR"/>
        </w:rPr>
        <w:t>nu da pe Fiul lui Dumnezeu în mâinile nevrednicilor, n</w:t>
      </w:r>
      <w:r w:rsidRPr="00D76FCD">
        <w:rPr>
          <w:i/>
          <w:lang w:val="fr-FR"/>
        </w:rPr>
        <w:t>u te teme î</w:t>
      </w:r>
      <w:r w:rsidRPr="00D76FCD">
        <w:rPr>
          <w:i/>
          <w:iCs/>
          <w:lang w:val="fr-FR"/>
        </w:rPr>
        <w:t xml:space="preserve">n </w:t>
      </w:r>
      <w:r w:rsidRPr="00D76FCD">
        <w:rPr>
          <w:i/>
          <w:lang w:val="fr-FR"/>
        </w:rPr>
        <w:t xml:space="preserve">acel ceas de careva din cei slăviţi ai pământului, nici de cel ce poartă coroană. Celor care sunt vrednici de dumnezeiasca împărtăşanie, să le dai în dar, precum şi tu însuţi ai primit-o. </w:t>
      </w:r>
      <w:r w:rsidRPr="00D76FCD">
        <w:rPr>
          <w:i/>
          <w:iCs/>
          <w:lang w:val="fr-FR"/>
        </w:rPr>
        <w:t xml:space="preserve">Să </w:t>
      </w:r>
      <w:r w:rsidRPr="00D76FCD">
        <w:rPr>
          <w:i/>
          <w:lang w:val="fr-FR"/>
        </w:rPr>
        <w:t>nu dai celor ce nu li se permite de dumnezeieştile canoane, căci ei se socotesc a fi ca păgânii; şi dacă nu se convertesc, vai atât lor, cât şi celor care-i împărtăşesc,,.</w:t>
      </w:r>
      <w:r w:rsidRPr="00D76FCD">
        <w:rPr>
          <w:rStyle w:val="FootnoteReference"/>
          <w:i/>
          <w:lang w:val="fr-FR"/>
        </w:rPr>
        <w:footnoteReference w:id="11"/>
      </w:r>
      <w:r w:rsidRPr="00D76FCD">
        <w:rPr>
          <w:lang w:val="fr-FR"/>
        </w:rPr>
        <w:t xml:space="preserve"> </w:t>
      </w:r>
    </w:p>
    <w:p w:rsidR="0095123C" w:rsidRPr="00D76FCD" w:rsidRDefault="0095123C" w:rsidP="0095123C">
      <w:pPr>
        <w:pStyle w:val="NormalWeb"/>
        <w:spacing w:after="240" w:afterAutospacing="0" w:line="360" w:lineRule="auto"/>
        <w:jc w:val="both"/>
        <w:rPr>
          <w:lang w:val="fr-FR"/>
        </w:rPr>
      </w:pPr>
      <w:r w:rsidRPr="00D76FCD">
        <w:rPr>
          <w:lang w:val="fr-FR"/>
        </w:rPr>
        <w:lastRenderedPageBreak/>
        <w:tab/>
        <w:t>Canonul 9 apostolic, ne aminteşte de o veche tradiţie diferită de cea de azi :,,</w:t>
      </w:r>
      <w:r w:rsidRPr="00D76FCD">
        <w:rPr>
          <w:i/>
          <w:lang w:val="fr-FR"/>
        </w:rPr>
        <w:t>Toţi credincioşii cei ce intră (în biserică) şi aud Scripturile, dar nu sunt îngăduiţi la rugăciune şi la Sfânta Împărtăşire, ca unii ce fac neonrânduială în biserică, trebuie să se afurisească.,,</w:t>
      </w:r>
    </w:p>
    <w:p w:rsidR="0095123C" w:rsidRPr="00D76FCD" w:rsidRDefault="0095123C" w:rsidP="0095123C">
      <w:pPr>
        <w:pStyle w:val="NormalWeb"/>
        <w:spacing w:after="240" w:afterAutospacing="0" w:line="360" w:lineRule="auto"/>
        <w:jc w:val="both"/>
        <w:rPr>
          <w:lang w:val="fr-FR"/>
        </w:rPr>
      </w:pPr>
      <w:r w:rsidRPr="00D76FCD">
        <w:rPr>
          <w:lang w:val="fr-FR"/>
        </w:rPr>
        <w:tab/>
        <w:t xml:space="preserve">Ce concluzie putem trage de aici? Că toţi trebuie să se împărtăşească zilnic? Mai întâi, nu se înţelege că e vorba de împărtăşire zilnică, ci la fiecare Liturghie. În al doilea rând, nu se spune deloc că trebuia să se împărtăşească şi cei vrednici şi cei nevrednici, ceea ce înseamnă, cum comentează Matei Vlastare acest canon, că </w:t>
      </w:r>
      <w:r w:rsidRPr="00D76FCD">
        <w:rPr>
          <w:iCs/>
          <w:lang w:val="fr-FR"/>
        </w:rPr>
        <w:t xml:space="preserve">toţi creştinii de atunci erau vrednici. </w:t>
      </w:r>
      <w:r w:rsidRPr="00D76FCD">
        <w:rPr>
          <w:i/>
          <w:lang w:val="fr-FR"/>
        </w:rPr>
        <w:t>,,Eu socotesc, zice el, că creştinii cei vechi, precum se sârguiau să creadă drept, întocmai se sârguiau şi să vieţuiască drept. Pentru aceasta şi multe obiceiuri bune ce le pomenesc dumnezeieştile canoane, care se obişnuiau în vremile de atunci, acestea acum, în vremile noastre sunt într-alt fel şi deosebite. La atâta ne-a adus răzvrătita şi lenevicioasa viaţă pe care o vieţuim, încât nici nu mai credem că vreodinioară creştinii au fost ajuns la atâta faptă bună, încât să se împărtăşească ades, la fieştecare Liturghie.</w:t>
      </w:r>
      <w:r w:rsidRPr="00D76FCD">
        <w:rPr>
          <w:rStyle w:val="FootnoteReference"/>
          <w:i/>
          <w:lang w:val="fr-FR"/>
        </w:rPr>
        <w:footnoteReference w:id="12"/>
      </w:r>
      <w:r w:rsidRPr="00D76FCD">
        <w:rPr>
          <w:i/>
          <w:lang w:val="fr-FR"/>
        </w:rPr>
        <w:t>,,</w:t>
      </w:r>
      <w:r w:rsidRPr="00D76FCD">
        <w:rPr>
          <w:lang w:val="fr-FR"/>
        </w:rPr>
        <w:t xml:space="preserve"> Aşa înţeles canonul e în consens cu Sfânta Scriptură şi Sfânta Tradiţie, şi valabil şi azi pentru cei vrednici. Pentru cei nevrednici, rămân valabile canonisirile.</w:t>
      </w:r>
    </w:p>
    <w:p w:rsidR="0095123C" w:rsidRPr="00D76FCD" w:rsidRDefault="0095123C" w:rsidP="0095123C">
      <w:pPr>
        <w:pStyle w:val="NormalWeb"/>
        <w:spacing w:after="240" w:afterAutospacing="0" w:line="360" w:lineRule="auto"/>
        <w:jc w:val="both"/>
        <w:rPr>
          <w:lang w:val="fr-FR"/>
        </w:rPr>
      </w:pPr>
      <w:r w:rsidRPr="00D76FCD">
        <w:rPr>
          <w:lang w:val="fr-FR"/>
        </w:rPr>
        <w:tab/>
        <w:t>Aceste două texte trebuie înţelese ca un tot. Acelaşi Sfânt Vasile le-a scris, Dacă ne place când scrie către Chesarie (sau către acea doamnă), să ne convină şi când scrie către preoţi în aceeaşi problemă!</w:t>
      </w:r>
    </w:p>
    <w:p w:rsidR="00C95632" w:rsidRDefault="0095123C" w:rsidP="00C95632">
      <w:pPr>
        <w:pStyle w:val="NormalWeb"/>
        <w:spacing w:before="240" w:beforeAutospacing="0" w:after="0" w:afterAutospacing="0" w:line="360" w:lineRule="auto"/>
        <w:jc w:val="both"/>
        <w:rPr>
          <w:lang w:val="fr-FR"/>
        </w:rPr>
      </w:pPr>
      <w:r w:rsidRPr="00D76FCD">
        <w:rPr>
          <w:lang w:val="fr-FR"/>
        </w:rPr>
        <w:tab/>
        <w:t>C</w:t>
      </w:r>
      <w:r w:rsidRPr="00D76FCD">
        <w:rPr>
          <w:lang w:val="ro-RO"/>
        </w:rPr>
        <w:t>ă</w:t>
      </w:r>
      <w:r w:rsidRPr="00D76FCD">
        <w:rPr>
          <w:lang w:val="fr-FR"/>
        </w:rPr>
        <w:t xml:space="preserve"> împărtăşirea ar trebui şi ar fi bine să fie cât mai deasă, este adevărat, dar nu oricum. Nu necondiţionat de nimic. Biserica nu împiedică împărtăşirea deasă. La fiecare Sfântă Liturghie preotul cheamă: ,,</w:t>
      </w:r>
      <w:r w:rsidRPr="00D76FCD">
        <w:rPr>
          <w:i/>
          <w:lang w:val="fr-FR"/>
        </w:rPr>
        <w:t>Cu frică de Dumnezeu, cu credinţă şi cu dragoste apropiaţi-vă</w:t>
      </w:r>
      <w:r w:rsidRPr="00D76FCD">
        <w:rPr>
          <w:lang w:val="fr-FR"/>
        </w:rPr>
        <w:t>,,. Biserica însă opreşte împărtăşirea fără cercetare, pentru că aşa porunceşte şi Sfânta Scriptură şi Sfânta Tradiţie. Şi la Sfânta Liturghie, înainte de chemarea: ,,</w:t>
      </w:r>
      <w:r w:rsidRPr="00D76FCD">
        <w:rPr>
          <w:i/>
          <w:lang w:val="fr-FR"/>
        </w:rPr>
        <w:t>Cu frică de Dumnezeu</w:t>
      </w:r>
      <w:r w:rsidRPr="00D76FCD">
        <w:rPr>
          <w:lang w:val="fr-FR"/>
        </w:rPr>
        <w:t>.. ., preotul precizează: ,,</w:t>
      </w:r>
      <w:r w:rsidRPr="00D76FCD">
        <w:rPr>
          <w:i/>
          <w:lang w:val="fr-FR"/>
        </w:rPr>
        <w:t xml:space="preserve">Să luăm aminte, Sfintele </w:t>
      </w:r>
      <w:r w:rsidRPr="00D76FCD">
        <w:rPr>
          <w:lang w:val="fr-FR"/>
        </w:rPr>
        <w:t xml:space="preserve">(Se cuvin) </w:t>
      </w:r>
      <w:r w:rsidRPr="00D76FCD">
        <w:rPr>
          <w:i/>
          <w:lang w:val="fr-FR"/>
        </w:rPr>
        <w:t>sfinţilor</w:t>
      </w:r>
      <w:r w:rsidRPr="00D76FCD">
        <w:rPr>
          <w:lang w:val="fr-FR"/>
        </w:rPr>
        <w:t xml:space="preserve">,,. Aşadar, împărtăşirea deasă e posibilă şi îngăduită. Problema nu e, prin urmare, în legătură cu timpul </w:t>
      </w:r>
      <w:r w:rsidRPr="00D76FCD">
        <w:rPr>
          <w:bCs/>
          <w:lang w:val="fr-FR"/>
        </w:rPr>
        <w:t xml:space="preserve">ci </w:t>
      </w:r>
      <w:r w:rsidRPr="00D76FCD">
        <w:rPr>
          <w:lang w:val="fr-FR"/>
        </w:rPr>
        <w:t xml:space="preserve">cu vrednicia. Iar vrednicia nu şi-o apreciază nimeni singur. De aceea s-a instituit Taina Spovedaniei. Putem să ne dăm seama că nu avem, impedimente mari, dacă n-am comis fapte rele, dar câţi sunt dintre aceştia? Cei mai mulţi au nevoie de un arbitru imparţial. Noi ne suntem întotdeauna părtinitori. De altfel nesiguranţa vredniciei se mărturiseşte chiar în practica occidentalilor </w:t>
      </w:r>
      <w:r w:rsidRPr="00D76FCD">
        <w:rPr>
          <w:lang w:val="fr-FR"/>
        </w:rPr>
        <w:lastRenderedPageBreak/>
        <w:t xml:space="preserve">când se spune în liturghie: </w:t>
      </w:r>
      <w:r w:rsidRPr="00D76FCD">
        <w:rPr>
          <w:i/>
          <w:lang w:val="fr-FR"/>
        </w:rPr>
        <w:t>Am păcătuit ― mea culpa, mea maxima culpa!</w:t>
      </w:r>
      <w:r w:rsidRPr="00D76FCD">
        <w:rPr>
          <w:lang w:val="fr-FR"/>
        </w:rPr>
        <w:t xml:space="preserve"> Dar se rămâne la atât, fără dezlegare. Şi-o dau singuri.</w:t>
      </w:r>
      <w:r w:rsidRPr="00D76FCD">
        <w:rPr>
          <w:rStyle w:val="FootnoteReference"/>
          <w:lang w:val="fr-FR"/>
        </w:rPr>
        <w:footnoteReference w:id="13"/>
      </w:r>
    </w:p>
    <w:p w:rsidR="00C95632" w:rsidRDefault="0095123C" w:rsidP="00C95632">
      <w:pPr>
        <w:pStyle w:val="NormalWeb"/>
        <w:spacing w:before="240" w:beforeAutospacing="0" w:after="0" w:afterAutospacing="0" w:line="360" w:lineRule="auto"/>
        <w:ind w:firstLine="708"/>
        <w:jc w:val="both"/>
        <w:rPr>
          <w:lang w:val="fr-FR"/>
        </w:rPr>
      </w:pPr>
      <w:r w:rsidRPr="00D76FCD">
        <w:rPr>
          <w:lang w:val="fr-FR"/>
        </w:rPr>
        <w:t>Cât priveşte precizarea numerică sau a soroacelor fixe şi obligatorii pentru împărtăşire, aceasta nu apare fixată în nici o rânduială sau normă bisericească. Ea a fost lăsată la libera voie a credincioşilor, în funcţie de dorinţa şi starea de pregătire a acestora. Aşa, de exemplu, Sfântul Simeon, Arhiepiscopul Tesalonicului din secolul XV, recomanda, dar nu obliga, cuminecarea deasă, în urma spovedaniei cu zdrobirea de inimă. Cât priveşte termenul de împărtăşire, el recomandă ca acei care se tem şi iubesc pe Domnul ,,</w:t>
      </w:r>
      <w:r w:rsidRPr="00D76FCD">
        <w:rPr>
          <w:i/>
          <w:lang w:val="fr-FR"/>
        </w:rPr>
        <w:t>să nu depăşească 40 de zile</w:t>
      </w:r>
      <w:r w:rsidRPr="00D76FCD">
        <w:rPr>
          <w:lang w:val="fr-FR"/>
        </w:rPr>
        <w:t>”</w:t>
      </w:r>
      <w:r w:rsidRPr="00D76FCD">
        <w:rPr>
          <w:rStyle w:val="FootnoteReference"/>
          <w:lang w:val="fr-FR"/>
        </w:rPr>
        <w:footnoteReference w:id="14"/>
      </w:r>
      <w:r w:rsidRPr="00D76FCD">
        <w:rPr>
          <w:lang w:val="fr-FR"/>
        </w:rPr>
        <w:t>. Aceasta nu înseamnă că împărtăşania este îngrădită printr-un termen, deoarece el nu zice că cineva trebuie să se împărtăşească o singură dată la 40 de zile nici că ar fi oprit să facă aceasta mai înainte de împlinirea acestui termen. Deci, el arată ca nimeni să nu-l depăşească fără să fi primit împărtăşania cel puţin o dată, având libertatea să o facă şi de mai multe ori dacă are cugetul curat. Sfântul Simeon merge până la a spune că:,,</w:t>
      </w:r>
      <w:r w:rsidRPr="00D76FCD">
        <w:rPr>
          <w:i/>
          <w:lang w:val="fr-FR"/>
        </w:rPr>
        <w:t>de se va putea, credincioşii să se apropie de împărtăşanie în toate Duminicile, şi mai ales cei bătrâni şi bolnavi, pentru că aceasta ne este viaţă şi tărie</w:t>
      </w:r>
      <w:r w:rsidRPr="00D76FCD">
        <w:rPr>
          <w:lang w:val="fr-FR"/>
        </w:rPr>
        <w:t>”.</w:t>
      </w:r>
      <w:r w:rsidRPr="00D76FCD">
        <w:rPr>
          <w:rStyle w:val="FootnoteReference"/>
          <w:lang w:val="fr-FR"/>
        </w:rPr>
        <w:footnoteReference w:id="15"/>
      </w:r>
    </w:p>
    <w:p w:rsidR="00C95632" w:rsidRDefault="0095123C" w:rsidP="00C95632">
      <w:pPr>
        <w:pStyle w:val="NormalWeb"/>
        <w:spacing w:before="240" w:beforeAutospacing="0" w:after="0" w:afterAutospacing="0" w:line="360" w:lineRule="auto"/>
        <w:ind w:firstLine="708"/>
        <w:jc w:val="both"/>
        <w:rPr>
          <w:lang w:val="fr-FR"/>
        </w:rPr>
      </w:pPr>
      <w:r w:rsidRPr="00D76FCD">
        <w:rPr>
          <w:lang w:val="fr-FR"/>
        </w:rPr>
        <w:t>Prescripţia din Mărturisirea lui Petru Movilă care arată că, potrivit poruncii a patra a Bisericii, suntem datori să ne mărturisim şi să ne împărtăşim de patru ori pe an sau ,,</w:t>
      </w:r>
      <w:r w:rsidRPr="00D76FCD">
        <w:rPr>
          <w:i/>
          <w:lang w:val="fr-FR"/>
        </w:rPr>
        <w:t>cel puţin o dată pe an în timpul Patruzecimii</w:t>
      </w:r>
      <w:r w:rsidRPr="00D76FCD">
        <w:rPr>
          <w:lang w:val="fr-FR"/>
        </w:rPr>
        <w:t xml:space="preserve">”, se referã la împărtăşirea de obşte, pentru </w:t>
      </w:r>
      <w:r w:rsidRPr="00D76FCD">
        <w:rPr>
          <w:lang w:val="fr-FR"/>
        </w:rPr>
        <w:br/>
        <w:t>că mai departe se spune: ,,</w:t>
      </w:r>
      <w:r w:rsidRPr="00D76FCD">
        <w:rPr>
          <w:i/>
          <w:lang w:val="fr-FR"/>
        </w:rPr>
        <w:t xml:space="preserve">iar cei ce sunt înaintaţi în cuvioşie </w:t>
      </w:r>
      <w:r w:rsidRPr="00D76FCD">
        <w:rPr>
          <w:i/>
          <w:lang w:val="fr-FR"/>
        </w:rPr>
        <w:br/>
        <w:t>şi cucernicie să se mărturisească în fiecare lună şi să se împărtăşească cu Sfintele</w:t>
      </w:r>
      <w:r w:rsidRPr="00D76FCD">
        <w:rPr>
          <w:lang w:val="fr-FR"/>
        </w:rPr>
        <w:t>”.</w:t>
      </w:r>
      <w:r w:rsidRPr="00D76FCD">
        <w:rPr>
          <w:rStyle w:val="FootnoteReference"/>
          <w:lang w:val="fr-FR"/>
        </w:rPr>
        <w:footnoteReference w:id="16"/>
      </w:r>
    </w:p>
    <w:p w:rsidR="0095123C" w:rsidRPr="00D76FCD" w:rsidRDefault="0095123C" w:rsidP="00C95632">
      <w:pPr>
        <w:pStyle w:val="NormalWeb"/>
        <w:spacing w:before="240" w:beforeAutospacing="0" w:after="0" w:afterAutospacing="0" w:line="360" w:lineRule="auto"/>
        <w:ind w:firstLine="708"/>
        <w:jc w:val="both"/>
        <w:rPr>
          <w:lang w:val="fr-FR"/>
        </w:rPr>
      </w:pPr>
      <w:r w:rsidRPr="00D76FCD">
        <w:rPr>
          <w:lang w:val="fr-FR"/>
        </w:rPr>
        <w:t>Aşadar, porunca arată că suntem obligaţi să ne împărtăşim în cele patru posturi, ceea ce nu exclude împărtăşirea şi mai deasă. Interpretând corect această poruncă, oricând putem avea grupuri mai mari sau mai mici de credincioşi care să se apropie în fiecare Duminică şi sărbătoare de sfântul potir, pentru ca chemarea preotului să nu rămână zadarnică. Nu sorocul rânduit de Biserică sau o sărbătoare ne fac vrednici de împărtăşire, ci curăţia şi nevinovăţia sufletului. Aşadar, timpul potrivit pentru împărtăşire trebuie să fie conştiiţa curată. De aceea, credincioşii se pot împărtăşi nu numai în timpul posturilor, ci în orice timp, dacă simt nevoia şi dacă sunt pregătiţi prin Sfânta Spovedanie.</w:t>
      </w:r>
      <w:r w:rsidRPr="00D76FCD">
        <w:rPr>
          <w:rStyle w:val="FootnoteReference"/>
          <w:lang w:val="fr-FR"/>
        </w:rPr>
        <w:footnoteReference w:id="17"/>
      </w:r>
      <w:r w:rsidRPr="00D76FCD">
        <w:rPr>
          <w:lang w:val="fr-FR"/>
        </w:rPr>
        <w:t xml:space="preserve"> </w:t>
      </w:r>
      <w:r w:rsidRPr="00D76FCD">
        <w:rPr>
          <w:lang w:val="ro-RO"/>
        </w:rPr>
        <w:tab/>
      </w:r>
    </w:p>
    <w:p w:rsidR="0095123C" w:rsidRPr="00D76FCD" w:rsidRDefault="0095123C" w:rsidP="0095123C">
      <w:pPr>
        <w:spacing w:line="360" w:lineRule="auto"/>
        <w:jc w:val="both"/>
      </w:pPr>
      <w:r w:rsidRPr="00D76FCD">
        <w:lastRenderedPageBreak/>
        <w:tab/>
        <w:t>Încă din vechime avem mărturii că laicii primeau Sfânta Împărtăşanie numai din mâna sfinţilor slujitori. De aceea, dreptul de a da Sfânta Împărtăşanie îl au până astăzi numai arhiereii şi preoţii (can. 58 Trulan). În cazuri normale le este interzis acestora să dea Sfânta Împărtăşanie pe mâna laicilor, ca s-o administreze. Clericii caterisiţi ş</w:t>
      </w:r>
      <w:r w:rsidRPr="00D76FCD">
        <w:rPr>
          <w:iCs/>
        </w:rPr>
        <w:t xml:space="preserve">i </w:t>
      </w:r>
      <w:r w:rsidRPr="00D76FCD">
        <w:t xml:space="preserve">mirenii nu se pot împărtăşi </w:t>
      </w:r>
      <w:r w:rsidRPr="00D76FCD">
        <w:rPr>
          <w:iCs/>
        </w:rPr>
        <w:t xml:space="preserve">singuri </w:t>
      </w:r>
      <w:r w:rsidRPr="00D76FCD">
        <w:rPr>
          <w:bCs/>
        </w:rPr>
        <w:t xml:space="preserve">cu </w:t>
      </w:r>
      <w:r w:rsidRPr="00D76FCD">
        <w:t xml:space="preserve">Sfintele Taine, ci trebuie </w:t>
      </w:r>
      <w:r w:rsidRPr="00D76FCD">
        <w:rPr>
          <w:iCs/>
        </w:rPr>
        <w:t xml:space="preserve">să </w:t>
      </w:r>
      <w:r w:rsidRPr="00D76FCD">
        <w:t xml:space="preserve">vină la preot (can. 58 Trulan). Diaconul îl poate împărtăşi, la caz de mare nevoie, pe mireanul care e pe moarte, numai dacă lipseşte preotul. Monahii şi pustnicii, aflându-se în locuri depărtate, unde nu există biserici sau preoţi, se pot împărtăşi singuri, </w:t>
      </w:r>
      <w:r w:rsidRPr="00D76FCD">
        <w:rPr>
          <w:bCs/>
        </w:rPr>
        <w:t xml:space="preserve">cu o </w:t>
      </w:r>
      <w:r w:rsidRPr="00D76FCD">
        <w:t>anumitã rânduială.</w:t>
      </w:r>
      <w:r w:rsidRPr="00D76FCD">
        <w:rPr>
          <w:rStyle w:val="FootnoteReference"/>
        </w:rPr>
        <w:footnoteReference w:id="18"/>
      </w:r>
    </w:p>
    <w:p w:rsidR="0095123C" w:rsidRPr="00D76FCD" w:rsidRDefault="0095123C" w:rsidP="0095123C">
      <w:pPr>
        <w:pStyle w:val="NormalWeb"/>
        <w:spacing w:after="240" w:afterAutospacing="0" w:line="360" w:lineRule="auto"/>
        <w:jc w:val="both"/>
        <w:rPr>
          <w:i/>
          <w:lang w:val="ro-RO"/>
        </w:rPr>
      </w:pPr>
      <w:r w:rsidRPr="00D76FCD">
        <w:rPr>
          <w:lang w:val="ro-RO"/>
        </w:rPr>
        <w:tab/>
        <w:t xml:space="preserve">Povăţuirile din Liturghier precizează că </w:t>
      </w:r>
      <w:r w:rsidRPr="00D76FCD">
        <w:rPr>
          <w:i/>
          <w:lang w:val="ro-RO"/>
        </w:rPr>
        <w:t xml:space="preserve">,,toţi creştinii cei ce sunt de o credinţă, de o Biserică, care n-au asupra lor îndepărtare ori blestem şi îşi aduc prin mărturisire pocăinţă curată, care trăiesc în dreapta credinţă şi de duhovnicul lor nu sunt opriţi pe o vreme, aceia să </w:t>
      </w:r>
      <w:r w:rsidRPr="00D76FCD">
        <w:rPr>
          <w:bCs/>
          <w:i/>
          <w:lang w:val="ro-RO"/>
        </w:rPr>
        <w:t xml:space="preserve">se </w:t>
      </w:r>
      <w:r w:rsidRPr="00D76FCD">
        <w:rPr>
          <w:i/>
          <w:lang w:val="ro-RO"/>
        </w:rPr>
        <w:t xml:space="preserve">împărtăşească cu trupul lui Hristos şi cu sângele Lui, </w:t>
      </w:r>
      <w:r w:rsidRPr="00D76FCD">
        <w:rPr>
          <w:bCs/>
          <w:i/>
          <w:lang w:val="ro-RO"/>
        </w:rPr>
        <w:t xml:space="preserve">cu </w:t>
      </w:r>
      <w:r w:rsidRPr="00D76FCD">
        <w:rPr>
          <w:i/>
          <w:lang w:val="ro-RO"/>
        </w:rPr>
        <w:t xml:space="preserve">cuvenita </w:t>
      </w:r>
      <w:r w:rsidRPr="00D76FCD">
        <w:rPr>
          <w:bCs/>
          <w:i/>
          <w:lang w:val="ro-RO"/>
        </w:rPr>
        <w:t>cinste. Asemenea ş</w:t>
      </w:r>
      <w:r w:rsidRPr="00D76FCD">
        <w:rPr>
          <w:i/>
          <w:lang w:val="ro-RO"/>
        </w:rPr>
        <w:t xml:space="preserve">i copilaşii cei ce sunt mai </w:t>
      </w:r>
      <w:r w:rsidRPr="00D76FCD">
        <w:rPr>
          <w:bCs/>
          <w:i/>
          <w:lang w:val="ro-RO"/>
        </w:rPr>
        <w:t xml:space="preserve">în </w:t>
      </w:r>
      <w:r w:rsidRPr="00D76FCD">
        <w:rPr>
          <w:i/>
          <w:lang w:val="ro-RO"/>
        </w:rPr>
        <w:t>vârstă, cari pot fi primiţi la mărturisire, şi pruncii cei mici, după obiceiul Bisericii, se cade pentru credinţa celor ce-i aduc pe dânşii, să se învrednicească de Sfmtele Taine,întru sfinţirea sufletelor lor şi întru primirea harului Domnului”.</w:t>
      </w:r>
      <w:r w:rsidRPr="00D76FCD">
        <w:rPr>
          <w:rStyle w:val="FootnoteReference"/>
          <w:i/>
          <w:lang w:val="ro-RO"/>
        </w:rPr>
        <w:footnoteReference w:id="19"/>
      </w:r>
    </w:p>
    <w:p w:rsidR="0095123C" w:rsidRPr="00D76FCD" w:rsidRDefault="0095123C" w:rsidP="0095123C">
      <w:pPr>
        <w:pStyle w:val="NormalWeb"/>
        <w:spacing w:after="240" w:afterAutospacing="0" w:line="360" w:lineRule="auto"/>
        <w:jc w:val="both"/>
        <w:rPr>
          <w:lang w:val="ro-RO"/>
        </w:rPr>
      </w:pPr>
      <w:r w:rsidRPr="00D76FCD">
        <w:rPr>
          <w:lang w:val="ro-RO"/>
        </w:rPr>
        <w:tab/>
        <w:t xml:space="preserve">Povăţuirile îi enumeră mai departe şi pe aceia care </w:t>
      </w:r>
      <w:r w:rsidRPr="00D76FCD">
        <w:rPr>
          <w:iCs/>
          <w:lang w:val="ro-RO"/>
        </w:rPr>
        <w:t>nu pot fi împărtăşiţi, ş</w:t>
      </w:r>
      <w:r w:rsidRPr="00D76FCD">
        <w:rPr>
          <w:lang w:val="ro-RO"/>
        </w:rPr>
        <w:t xml:space="preserve">i anume cei care au asupra lor blestem de la episcop, sau care sunt opriţi fie de părinţi, fie de duhovnic, pentru vreo pricină oarecare, păcătoşii înveteraţi, desfrânaţii, concubinii, pervetiţii sexual, cămătarii, fermecătorii şi vrăjitorii, ghicitorii şi descântătorii, cei care fură cele sfinte, jucătorii de cărţi, hulitorii şi cei ce vorbesc cuvinte de ocară, provocatorii de neorânduială şi de scandal (beţivii, scandalagiii) etc. În general, toţi cei cu păcate grave (ucigaşii, hoţii etc.) nu pot fi primiţi la împărtăşire decât după un răstimp mai lung sau mai scurt de pocăinţă şi curăţire. Păcătoşii aflaţi pe patul de moarte, după ce se vor mărturisi pot </w:t>
      </w:r>
      <w:r w:rsidRPr="00D76FCD">
        <w:rPr>
          <w:iCs/>
          <w:lang w:val="ro-RO"/>
        </w:rPr>
        <w:t xml:space="preserve">fi </w:t>
      </w:r>
      <w:r w:rsidRPr="00D76FCD">
        <w:rPr>
          <w:lang w:val="ro-RO"/>
        </w:rPr>
        <w:t>însă împărtăşiţi dacă cer aceasta, fără împlinirea canonului, sau chiar fără spovedanie şi fără ajunare.</w:t>
      </w:r>
      <w:r w:rsidRPr="00D76FCD">
        <w:rPr>
          <w:rStyle w:val="FootnoteReference"/>
          <w:lang w:val="ro-RO"/>
        </w:rPr>
        <w:footnoteReference w:id="20"/>
      </w:r>
    </w:p>
    <w:p w:rsidR="0095123C" w:rsidRPr="00D76FCD" w:rsidRDefault="0095123C" w:rsidP="0095123C">
      <w:pPr>
        <w:pStyle w:val="NormalWeb"/>
        <w:spacing w:after="240" w:afterAutospacing="0" w:line="360" w:lineRule="auto"/>
        <w:jc w:val="both"/>
        <w:rPr>
          <w:bCs/>
          <w:lang w:val="ro-RO"/>
        </w:rPr>
      </w:pPr>
      <w:r w:rsidRPr="00D76FCD">
        <w:rPr>
          <w:lang w:val="ro-RO"/>
        </w:rPr>
        <w:tab/>
        <w:t>Nu se poate da Sfânta Împărtăşanie alienaţilor (celor ieşiţi din minte) sau celor leşinaţi, atâta vreme cât sunt în stare de nebunie sau de leşin</w:t>
      </w:r>
      <w:r w:rsidRPr="00D76FCD">
        <w:rPr>
          <w:rStyle w:val="FootnoteReference"/>
          <w:lang w:val="ro-RO"/>
        </w:rPr>
        <w:footnoteReference w:id="21"/>
      </w:r>
      <w:r w:rsidRPr="00D76FCD">
        <w:rPr>
          <w:lang w:val="ro-RO"/>
        </w:rPr>
        <w:t xml:space="preserve">, precum nici celor care nu au capacitatea fizică de a primi şi reţine Sfânta Împărtăşanie (de ex., cei care vomează, tuşesc sau scuipă </w:t>
      </w:r>
      <w:r w:rsidRPr="00D76FCD">
        <w:rPr>
          <w:bCs/>
          <w:lang w:val="ro-RO"/>
        </w:rPr>
        <w:t xml:space="preserve">necontenit). </w:t>
      </w:r>
      <w:r w:rsidRPr="00D76FCD">
        <w:rPr>
          <w:lang w:val="ro-RO"/>
        </w:rPr>
        <w:t xml:space="preserve">Cei îndrăciţi pot fi împărtăşiţi în momentele de luciditate, dacă nu hulesc </w:t>
      </w:r>
      <w:r w:rsidRPr="00D76FCD">
        <w:rPr>
          <w:lang w:val="ro-RO"/>
        </w:rPr>
        <w:lastRenderedPageBreak/>
        <w:t>Sfintele Taine.</w:t>
      </w:r>
      <w:r w:rsidRPr="00D76FCD">
        <w:rPr>
          <w:rStyle w:val="FootnoteReference"/>
          <w:lang w:val="ro-RO"/>
        </w:rPr>
        <w:footnoteReference w:id="22"/>
      </w:r>
      <w:r w:rsidRPr="00D76FCD">
        <w:rPr>
          <w:lang w:val="ro-RO"/>
        </w:rPr>
        <w:t xml:space="preserve"> Nu pot </w:t>
      </w:r>
      <w:r w:rsidRPr="00D76FCD">
        <w:rPr>
          <w:iCs/>
          <w:lang w:val="ro-RO"/>
        </w:rPr>
        <w:t xml:space="preserve">fi </w:t>
      </w:r>
      <w:r w:rsidRPr="00D76FCD">
        <w:rPr>
          <w:lang w:val="ro-RO"/>
        </w:rPr>
        <w:t xml:space="preserve">împărtăşite </w:t>
      </w:r>
      <w:r w:rsidRPr="00D76FCD">
        <w:rPr>
          <w:bCs/>
          <w:lang w:val="ro-RO"/>
        </w:rPr>
        <w:t xml:space="preserve">femeile în </w:t>
      </w:r>
      <w:r w:rsidRPr="00D76FCD">
        <w:rPr>
          <w:lang w:val="ro-RO"/>
        </w:rPr>
        <w:t xml:space="preserve">timpul </w:t>
      </w:r>
      <w:r w:rsidRPr="00D76FCD">
        <w:rPr>
          <w:bCs/>
          <w:lang w:val="ro-RO"/>
        </w:rPr>
        <w:t xml:space="preserve">scurgerii lunare </w:t>
      </w:r>
      <w:r w:rsidRPr="00D76FCD">
        <w:rPr>
          <w:lang w:val="ro-RO"/>
        </w:rPr>
        <w:t>(menstruaţie) şi în perioada lăuziei  (primele 40 de zile după ce a născut)</w:t>
      </w:r>
      <w:r w:rsidRPr="00D76FCD">
        <w:rPr>
          <w:rStyle w:val="FootnoteReference"/>
          <w:lang w:val="ro-RO"/>
        </w:rPr>
        <w:footnoteReference w:id="23"/>
      </w:r>
      <w:r w:rsidRPr="00D76FCD">
        <w:rPr>
          <w:lang w:val="ro-RO"/>
        </w:rPr>
        <w:t xml:space="preserve">―numai dacă nu sunt în pericol de moarte― şi nici bărbaţii care în noaptea precedentă au avut scurgere în </w:t>
      </w:r>
      <w:r w:rsidRPr="00D76FCD">
        <w:rPr>
          <w:bCs/>
          <w:lang w:val="ro-RO"/>
        </w:rPr>
        <w:t>vis.</w:t>
      </w:r>
      <w:r w:rsidRPr="00D76FCD">
        <w:rPr>
          <w:rStyle w:val="FootnoteReference"/>
          <w:bCs/>
          <w:lang w:val="ro-RO"/>
        </w:rPr>
        <w:footnoteReference w:id="24"/>
      </w:r>
    </w:p>
    <w:p w:rsidR="0095123C" w:rsidRPr="00D76FCD" w:rsidRDefault="0095123C" w:rsidP="0095123C">
      <w:pPr>
        <w:pStyle w:val="NormalWeb"/>
        <w:spacing w:after="240" w:afterAutospacing="0" w:line="360" w:lineRule="auto"/>
        <w:jc w:val="both"/>
        <w:rPr>
          <w:bCs/>
          <w:lang w:val="ro-RO"/>
        </w:rPr>
      </w:pPr>
      <w:r w:rsidRPr="00D76FCD">
        <w:rPr>
          <w:bCs/>
          <w:lang w:val="ro-RO"/>
        </w:rPr>
        <w:tab/>
      </w:r>
      <w:r w:rsidRPr="00D76FCD">
        <w:rPr>
          <w:lang w:val="ro-RO"/>
        </w:rPr>
        <w:t xml:space="preserve">Neofiţii însă, adică cei de curând botezaţi, indiferent de vârsta lor, inclusiv pruncii, vor fi admişi la împărtăşire îndată după botez, fără nici </w:t>
      </w:r>
      <w:r w:rsidRPr="00D76FCD">
        <w:rPr>
          <w:bCs/>
          <w:lang w:val="ro-RO"/>
        </w:rPr>
        <w:t xml:space="preserve">o excepţie, aşa cum a fost </w:t>
      </w:r>
      <w:r w:rsidRPr="00D76FCD">
        <w:rPr>
          <w:lang w:val="ro-RO"/>
        </w:rPr>
        <w:t>practica unanimă a Bisericii universale până în secolele XII-XIII. Numai de atunci încoace, Biserica apuseană (atât catolicii, cât şi protestanţii), iar după ea şi cea armeană,au început a amâna împărtăşirea pruncilor până la vârsta priceperii (7-12 ani) sub pretext că împărtăşirea n-ar fi indispensabilă pentru mântuire, ca botezul, şi în plus, primirea ei cere primitorului să-şi dea seama de importanţa tainei</w:t>
      </w:r>
      <w:r w:rsidRPr="00D76FCD">
        <w:rPr>
          <w:bCs/>
          <w:lang w:val="ro-RO"/>
        </w:rPr>
        <w:t>.</w:t>
      </w:r>
    </w:p>
    <w:p w:rsidR="0095123C" w:rsidRPr="00D76FCD" w:rsidRDefault="0095123C" w:rsidP="0095123C">
      <w:pPr>
        <w:pStyle w:val="NormalWeb"/>
        <w:spacing w:after="240" w:afterAutospacing="0" w:line="360" w:lineRule="auto"/>
        <w:jc w:val="both"/>
        <w:rPr>
          <w:i/>
          <w:lang w:val="ro-RO"/>
        </w:rPr>
      </w:pPr>
      <w:r w:rsidRPr="00D76FCD">
        <w:rPr>
          <w:bCs/>
          <w:lang w:val="ro-RO"/>
        </w:rPr>
        <w:tab/>
      </w:r>
      <w:r w:rsidRPr="00D76FCD">
        <w:rPr>
          <w:iCs/>
          <w:lang w:val="ro-RO"/>
        </w:rPr>
        <w:t xml:space="preserve">Povăiţuirile </w:t>
      </w:r>
      <w:r w:rsidRPr="00D76FCD">
        <w:rPr>
          <w:lang w:val="ro-RO"/>
        </w:rPr>
        <w:t xml:space="preserve">din </w:t>
      </w:r>
      <w:r w:rsidRPr="00D76FCD">
        <w:rPr>
          <w:iCs/>
          <w:lang w:val="ro-RO"/>
        </w:rPr>
        <w:t xml:space="preserve">Liturghier </w:t>
      </w:r>
      <w:r w:rsidRPr="00D76FCD">
        <w:rPr>
          <w:lang w:val="ro-RO"/>
        </w:rPr>
        <w:t>socotesc obligatorie împărtăşirea generală de cel puţin patru ori pe an:</w:t>
      </w:r>
      <w:r w:rsidRPr="00D76FCD">
        <w:rPr>
          <w:i/>
          <w:lang w:val="ro-RO"/>
        </w:rPr>
        <w:t xml:space="preserve">,,Preoţii de popor să înveţe pe poporenii lor, ca în cuget curat, parte bărbătească şi femeiască, </w:t>
      </w:r>
      <w:r w:rsidRPr="00D76FCD">
        <w:rPr>
          <w:i/>
          <w:iCs/>
          <w:lang w:val="ro-RO"/>
        </w:rPr>
        <w:t xml:space="preserve">de va </w:t>
      </w:r>
      <w:r w:rsidRPr="00D76FCD">
        <w:rPr>
          <w:bCs/>
          <w:i/>
          <w:iCs/>
          <w:lang w:val="ro-RO"/>
        </w:rPr>
        <w:t xml:space="preserve">fi </w:t>
      </w:r>
      <w:r w:rsidRPr="00D76FCD">
        <w:rPr>
          <w:i/>
          <w:iCs/>
          <w:lang w:val="ro-RO"/>
        </w:rPr>
        <w:t xml:space="preserve">cu putinţă la praznice, iar de nu, negreşit în cele patru posturi de peste an </w:t>
      </w:r>
      <w:r w:rsidRPr="00D76FCD">
        <w:rPr>
          <w:i/>
          <w:lang w:val="ro-RO"/>
        </w:rPr>
        <w:t>să se gătească spre aceasta... Iar de vor vrea, osebit de cele patru posturi obişnuite, să se apropie către Sfânta Împărtăşire…,,</w:t>
      </w:r>
      <w:r w:rsidRPr="00D76FCD">
        <w:rPr>
          <w:rStyle w:val="FootnoteReference"/>
          <w:i/>
          <w:lang w:val="en-US"/>
        </w:rPr>
        <w:footnoteReference w:id="25"/>
      </w:r>
    </w:p>
    <w:p w:rsidR="0095123C" w:rsidRPr="00D76FCD" w:rsidRDefault="0095123C" w:rsidP="0095123C">
      <w:pPr>
        <w:pStyle w:val="NormalWeb"/>
        <w:spacing w:after="240" w:afterAutospacing="0" w:line="360" w:lineRule="auto"/>
        <w:jc w:val="both"/>
        <w:rPr>
          <w:lang w:val="ro-RO"/>
        </w:rPr>
      </w:pPr>
      <w:r w:rsidRPr="00D76FCD">
        <w:rPr>
          <w:i/>
          <w:lang w:val="ro-RO"/>
        </w:rPr>
        <w:tab/>
      </w:r>
      <w:r w:rsidRPr="00D76FCD">
        <w:rPr>
          <w:lang w:val="ro-RO"/>
        </w:rPr>
        <w:t>În aceeaşi categorie pot fi socotiţi toţi aceia care se află în preajma unui eveniment hotărâtor pentru restul vieţii lor, ca de ex. candidaţii la preoţie înainte de hirotonie, femeile înainte de naştere, ostaşii înainte de luptă. E de asemenea frumos obiceiul —general odinioară, păstrat şi astăzi pe alocurea — ca şi tinerii care se căsătoresc să se spovedească şi să se împărtăşească înainte de cununie.</w:t>
      </w:r>
      <w:r w:rsidRPr="00D76FCD">
        <w:rPr>
          <w:rStyle w:val="FootnoteReference"/>
          <w:lang w:val="en-US"/>
        </w:rPr>
        <w:footnoteReference w:id="26"/>
      </w:r>
    </w:p>
    <w:p w:rsidR="0095123C" w:rsidRPr="00D76FCD" w:rsidRDefault="0095123C" w:rsidP="0095123C">
      <w:pPr>
        <w:spacing w:line="360" w:lineRule="auto"/>
        <w:jc w:val="both"/>
      </w:pPr>
      <w:r w:rsidRPr="00D76FCD">
        <w:tab/>
        <w:t xml:space="preserve">Biserica recomandă ca împărtăşirea să se facă în urma spovedaniei. Ea este mai potrivită în timpul posturilor, dar dacă cineva este mai zelos şi mai curat cu sufletul, o poate face şi mai des. Chiar într-un interval de 40 de zile. De aceea se poate împărtăşi de mal multe ori şi valabilitatea sau durata Sfintei Împărtăşanii nu este condiţionată de termenul de 40 de zile, ci de starea de curăţenie sau păcătoşenie în care ne aflăm. Aşadar, rămâne definitiv limpede: Problema nu e împărtăşirea deasă, ci împărtăşirea fără rânduială, fără spovedanie </w:t>
      </w:r>
      <w:r w:rsidRPr="00D76FCD">
        <w:lastRenderedPageBreak/>
        <w:t xml:space="preserve">validă, împărtăşirea, cum zice Sfântul Ioan Gură de Aur, </w:t>
      </w:r>
      <w:r w:rsidRPr="00D76FCD">
        <w:rPr>
          <w:i/>
        </w:rPr>
        <w:t>,,din obicei, întâmplătoare, nu după lege şi chibzuială curată,,</w:t>
      </w:r>
      <w:r w:rsidRPr="00D76FCD">
        <w:rPr>
          <w:rStyle w:val="FootnoteReference"/>
          <w:i/>
        </w:rPr>
        <w:footnoteReference w:id="27"/>
      </w:r>
      <w:r w:rsidRPr="00D76FCD">
        <w:t xml:space="preserve"> </w:t>
      </w:r>
    </w:p>
    <w:p w:rsidR="00C95632" w:rsidRDefault="0095123C" w:rsidP="00C95632">
      <w:pPr>
        <w:spacing w:line="360" w:lineRule="auto"/>
        <w:jc w:val="both"/>
      </w:pPr>
      <w:r w:rsidRPr="00D76FCD">
        <w:tab/>
        <w:t xml:space="preserve">La început, împărtăşirea tuturor credincioşilor la Liturghie era concepută de Biserică drept scopul vădit al Euharistiei şi înfăptuirea cuvintelor Mântuitorului: </w:t>
      </w:r>
      <w:r w:rsidRPr="00D76FCD">
        <w:rPr>
          <w:i/>
        </w:rPr>
        <w:t>“Să mâncaţi şi să beţi la Cina Mea, în Împărăţia Mea”</w:t>
      </w:r>
      <w:r w:rsidRPr="00D76FCD">
        <w:t xml:space="preserve"> (Lc. XXII, 30). De aceea, prin forma ei, Euharistia era Cina, era împlinirea ei prin împărtăşirea obştească.</w:t>
      </w:r>
      <w:r w:rsidRPr="00D76FCD">
        <w:rPr>
          <w:rStyle w:val="FootnoteReference"/>
          <w:lang w:val="en-US"/>
        </w:rPr>
        <w:footnoteReference w:id="28"/>
      </w:r>
    </w:p>
    <w:p w:rsidR="00C95632" w:rsidRDefault="0095123C" w:rsidP="00C95632">
      <w:pPr>
        <w:spacing w:line="360" w:lineRule="auto"/>
        <w:ind w:firstLine="708"/>
        <w:jc w:val="both"/>
      </w:pPr>
      <w:r w:rsidRPr="00D76FCD">
        <w:t>În timpurile noastre —când împărtăşirea este înţeleasă ca act particular, personal — pregătirea pentru împărtăşanie a devenit tot o pregătire particulară. În cărţile noastre de rugăciune, se tipăresc rugăciuni dinaintea împărtăşirii care nu intră în textul şi ritualul Liturghiei, în afară de două ce se  citesc chiar înainte de împărtăşanie. În cartea de rugăciuni sunt incluse şi rugăciunile de mulţumire după împărtăşanie, care de asemenea sunt individuale şi necuprinse în Liturghie. Din aceasta se înţelege că nu toţi cei prezenţi la Liturghie se împărtăşesc, şi rugăciunile par a fi nominale. Alcătuirea, practica, timpul citirii lor se deosebesc, aşa cum se deosebesc şi prescripţiile cu privire la postire. Nicăieri, de la începutul anaforei, adică de la Liturghia celor credincioşi şi până la sfârşitul ei, nu aflăm nici o indicaţie de participare a două categorii de credincioşi: cei care se împărtăşesc şi cei care nu se împărtăşesc cu Sfintele Taine.</w:t>
      </w:r>
      <w:r w:rsidRPr="00D76FCD">
        <w:rPr>
          <w:rStyle w:val="FootnoteReference"/>
          <w:lang w:val="en-US"/>
        </w:rPr>
        <w:footnoteReference w:id="29"/>
      </w:r>
      <w:r w:rsidRPr="00D76FCD">
        <w:t xml:space="preserve"> </w:t>
      </w:r>
    </w:p>
    <w:p w:rsidR="00C95632" w:rsidRDefault="0095123C" w:rsidP="00C95632">
      <w:pPr>
        <w:spacing w:line="360" w:lineRule="auto"/>
        <w:ind w:firstLine="708"/>
        <w:jc w:val="both"/>
      </w:pPr>
      <w:r w:rsidRPr="00D76FCD">
        <w:t xml:space="preserve">Uneori se pare că se merge prea departe când se susţine că nu are rost să luăm parte la Sfânta Liturghie dacă nu ne împărtăşim. Susţinerea ni Se pare exagerată. Să fim mai atenţi la rugăciunea de la prefacere care zice: </w:t>
      </w:r>
      <w:r w:rsidRPr="00D76FCD">
        <w:rPr>
          <w:i/>
        </w:rPr>
        <w:t>,,Trimite harul Tău peste noi şi peste aceste daruri”</w:t>
      </w:r>
      <w:r w:rsidRPr="00D76FCD">
        <w:t>. Deci darul prefacerii nu se coboară numai asupra Sfintelor Daruri, ci şi ,,peste noi” cei prezenţi. Chiar dacă nu ne împărtăşim de dar ca cei ce se cuminecă, totuşi nu asistăm la Sfânta Liturghie fără să nu fim şi noi prezenţi la oarecare parte de har. De fapt puterea harului o simţim noi cei ce ne întoarcem la casele noastre de la Sfânta Liturghie cu mai multă linişte sufletească, care e tot un rod al harului. Practica moşilor şi strămoşilor noştri de a fi prezenţi toţi ai familiei la Sfânta Liturghie este semnificativă. Ei aveau credinţa că prezenţa lor nu va fi străină de ajutorul harului lui Dumnezeu.</w:t>
      </w:r>
      <w:r w:rsidRPr="00D76FCD">
        <w:rPr>
          <w:rStyle w:val="FootnoteReference"/>
          <w:lang w:val="en-US"/>
        </w:rPr>
        <w:footnoteReference w:id="30"/>
      </w:r>
    </w:p>
    <w:p w:rsidR="0095123C" w:rsidRPr="00D76FCD" w:rsidRDefault="0095123C" w:rsidP="00C95632">
      <w:pPr>
        <w:spacing w:line="360" w:lineRule="auto"/>
        <w:ind w:firstLine="708"/>
        <w:jc w:val="both"/>
      </w:pPr>
      <w:r w:rsidRPr="00D76FCD">
        <w:tab/>
        <w:t>În ceea ce priveşte împărtăşirea deasă, avem două exemplificări.</w:t>
      </w:r>
    </w:p>
    <w:p w:rsidR="0095123C" w:rsidRPr="00D76FCD" w:rsidRDefault="0095123C" w:rsidP="0095123C">
      <w:pPr>
        <w:pStyle w:val="NormalWeb"/>
        <w:spacing w:after="240" w:afterAutospacing="0" w:line="360" w:lineRule="auto"/>
        <w:jc w:val="both"/>
        <w:rPr>
          <w:lang w:val="ro-RO"/>
        </w:rPr>
      </w:pPr>
      <w:r w:rsidRPr="00D76FCD">
        <w:rPr>
          <w:lang w:val="ro-RO"/>
        </w:rPr>
        <w:t xml:space="preserve">1. Maria Egipteanca s-a cuminecat o singură dată, dar cu mare putere </w:t>
      </w:r>
      <w:r w:rsidRPr="00D76FCD">
        <w:rPr>
          <w:lang w:val="ro-RO"/>
        </w:rPr>
        <w:br/>
        <w:t>a harului, că umbla peste apele Iordanului.</w:t>
      </w:r>
    </w:p>
    <w:p w:rsidR="00C95632" w:rsidRDefault="0095123C" w:rsidP="0095123C">
      <w:pPr>
        <w:pStyle w:val="NormalWeb"/>
        <w:spacing w:after="240" w:afterAutospacing="0" w:line="360" w:lineRule="auto"/>
        <w:jc w:val="both"/>
        <w:rPr>
          <w:lang w:val="ro-RO"/>
        </w:rPr>
      </w:pPr>
      <w:r w:rsidRPr="00D76FCD">
        <w:rPr>
          <w:lang w:val="ro-RO"/>
        </w:rPr>
        <w:lastRenderedPageBreak/>
        <w:t xml:space="preserve"> 2. Preoţii noştri se împărtăşesc foarte des şi totuşi nu totdeauna şi toţi dovedesc acea maturitate duhovnicească care s-ar cădea să fie.</w:t>
      </w:r>
      <w:r w:rsidRPr="00D76FCD">
        <w:rPr>
          <w:rStyle w:val="FootnoteReference"/>
          <w:lang w:val="en-US"/>
        </w:rPr>
        <w:footnoteReference w:id="31"/>
      </w:r>
    </w:p>
    <w:p w:rsidR="0095123C" w:rsidRPr="00D76FCD" w:rsidRDefault="0095123C" w:rsidP="00C95632">
      <w:pPr>
        <w:pStyle w:val="NormalWeb"/>
        <w:spacing w:after="240" w:afterAutospacing="0" w:line="360" w:lineRule="auto"/>
        <w:ind w:firstLine="708"/>
        <w:jc w:val="both"/>
        <w:rPr>
          <w:lang w:val="ro-RO"/>
        </w:rPr>
      </w:pPr>
      <w:r w:rsidRPr="00D76FCD">
        <w:rPr>
          <w:lang w:val="ro-RO"/>
        </w:rPr>
        <w:t>Trebuie înţeles un lucru. Sfânta Cuminecătură nu acţionează automatizat, nu ne sfinţeşte, nici nu se  maturizează de la sine, ci se cer şi din partea noastră acele osteneli duhovniceşti, acea împreună lucrare cu harul. Socotim că după toate cele zise ceea ce ne lipseşte nouă creştinilor de azi nu este lipsa harului, pentru că mereu primim ,,har peste har” în tot decursul vieţii noastre,ci acea hărnicie duhovnicească de împreună  lucrare cu harul acele lupte duhovniceşti cum le numesc Sfinţii Părinţi ai Bisericii.</w:t>
      </w:r>
    </w:p>
    <w:p w:rsidR="0095123C" w:rsidRPr="00D76FCD" w:rsidRDefault="0095123C" w:rsidP="0095123C">
      <w:pPr>
        <w:pStyle w:val="NormalWeb"/>
        <w:spacing w:after="240" w:afterAutospacing="0" w:line="360" w:lineRule="auto"/>
        <w:jc w:val="both"/>
        <w:rPr>
          <w:lang w:val="fr-FR"/>
        </w:rPr>
      </w:pPr>
      <w:r w:rsidRPr="00D76FCD">
        <w:rPr>
          <w:i/>
          <w:lang w:val="ro-RO"/>
        </w:rPr>
        <w:tab/>
      </w:r>
      <w:r w:rsidRPr="00D76FCD">
        <w:rPr>
          <w:lang w:val="ro-RO"/>
        </w:rPr>
        <w:t xml:space="preserve">Rolul ispăşitor al </w:t>
      </w:r>
      <w:r w:rsidRPr="00D76FCD">
        <w:rPr>
          <w:iCs/>
          <w:lang w:val="ro-RO"/>
        </w:rPr>
        <w:t xml:space="preserve">jertfei </w:t>
      </w:r>
      <w:r w:rsidRPr="00D76FCD">
        <w:rPr>
          <w:lang w:val="ro-RO"/>
        </w:rPr>
        <w:t xml:space="preserve">Euharistice e un mare adevăr al Bisericii, dar a o înţelege astfel, ar însemna că Mântuitorul se împarte în Euharistie direct păcătoşilor, tâlharului din stânga, lui Iuda şi chiar diavolului cu întregul său iad. </w:t>
      </w:r>
      <w:r w:rsidRPr="00D76FCD">
        <w:rPr>
          <w:lang w:val="fr-FR"/>
        </w:rPr>
        <w:t xml:space="preserve">În rugăciunea de la spovedanie se spune: ,,Că tu eşti Dumnezeul </w:t>
      </w:r>
      <w:r w:rsidRPr="00D76FCD">
        <w:rPr>
          <w:iCs/>
          <w:lang w:val="fr-FR"/>
        </w:rPr>
        <w:t xml:space="preserve">celor </w:t>
      </w:r>
      <w:r w:rsidRPr="00D76FCD">
        <w:rPr>
          <w:lang w:val="fr-FR"/>
        </w:rPr>
        <w:t xml:space="preserve">ce se </w:t>
      </w:r>
      <w:r w:rsidRPr="00D76FCD">
        <w:rPr>
          <w:iCs/>
          <w:lang w:val="fr-FR"/>
        </w:rPr>
        <w:t xml:space="preserve">pocăiesc”. </w:t>
      </w:r>
      <w:r w:rsidRPr="00D76FCD">
        <w:rPr>
          <w:lang w:val="fr-FR"/>
        </w:rPr>
        <w:t xml:space="preserve">Mântuitorul nu se dăruieşte păcătoşilor, ci păcătoşilor pocăiţi; nu desfrânaţilor şi desfrânatelor, ci desfrânatei pocăite; nu tâlharilor, ci tâlharului pocăit etc. </w:t>
      </w:r>
      <w:r w:rsidRPr="00D76FCD">
        <w:rPr>
          <w:i/>
          <w:lang w:val="fr-FR"/>
        </w:rPr>
        <w:t>,,Urât-ai pe tot cel ce lucrează fărădelege pierde-vei pe toţi cei ce grăiesc minciună, pe bărbatu1 sângiuirilor şi vicleanul urăşte Domnul”</w:t>
      </w:r>
      <w:r w:rsidRPr="00D76FCD">
        <w:rPr>
          <w:rStyle w:val="FootnoteReference"/>
          <w:i/>
          <w:lang w:val="fr-FR"/>
        </w:rPr>
        <w:footnoteReference w:id="32"/>
      </w:r>
      <w:r w:rsidRPr="00D76FCD">
        <w:rPr>
          <w:lang w:val="fr-FR"/>
        </w:rPr>
        <w:t>. Prin urrnare, iată însemnătatea covârşitoare pe care o are spovedania şi iertarea, care se dă înainte de împărtăşanie. Păcătoasa din casa lui Simon, cât a suspinat, şi cât a lăcrimat? Fără îmbrăcăminte de nuntă cei adunaţi de la răspântii nu pot fi învredniciţi de darurile Sfintei Nunţi. Cel ce a îndrăznit să intre la Cină neavând haina de sfinţenie, a fost aruncat în întunericul cel mai dinafară.</w:t>
      </w:r>
    </w:p>
    <w:p w:rsidR="0095123C" w:rsidRPr="00D76FCD" w:rsidRDefault="0095123C" w:rsidP="0095123C">
      <w:pPr>
        <w:pStyle w:val="NormalWeb"/>
        <w:spacing w:after="240" w:afterAutospacing="0" w:line="360" w:lineRule="auto"/>
        <w:jc w:val="both"/>
        <w:rPr>
          <w:lang w:val="fr-FR"/>
        </w:rPr>
      </w:pPr>
      <w:r w:rsidRPr="00D76FCD">
        <w:rPr>
          <w:lang w:val="fr-FR"/>
        </w:rPr>
        <w:tab/>
        <w:t xml:space="preserve">Liturghia înseamnă comuniunea cu Trupul şi Sângele lui Hristos: </w:t>
      </w:r>
      <w:r w:rsidRPr="00D76FCD">
        <w:rPr>
          <w:i/>
          <w:lang w:val="fr-FR"/>
        </w:rPr>
        <w:t>,,Cinei Tale celei de taină (mistice), astăzi, părtaş mă primeşte”</w:t>
      </w:r>
      <w:r w:rsidRPr="00D76FCD">
        <w:rPr>
          <w:lang w:val="fr-FR"/>
        </w:rPr>
        <w:t xml:space="preserve">. Pe iconostasul Bisericii, deasupra uşilor împărăteşti (care sunt încadrate de icoana Maicii Domnului-Theotokos, simbolul Întrupării lui Mesia, şi icoana lui Hristos plin de slavă, simbolul venirii Lui ca Judecător şi Împărat), se află icoana cinei lui Iisus cu Apostolii. Aceasta arată că centrul unităţii Bisericii </w:t>
      </w:r>
      <w:r w:rsidRPr="00D76FCD">
        <w:rPr>
          <w:iCs/>
          <w:lang w:val="fr-FR"/>
        </w:rPr>
        <w:t xml:space="preserve">este Euharistia, </w:t>
      </w:r>
      <w:r w:rsidRPr="00D76FCD">
        <w:rPr>
          <w:lang w:val="fr-FR"/>
        </w:rPr>
        <w:t xml:space="preserve">lui Dumnezeu. Căci cuminecătura euharistică anticipează cina cea de  nuntă a Mielului (Apocalipsa 19, 9), invitaţia de a mânca şi bea la masa împărăţiei lui Dumnezeu (Luca 22, </w:t>
      </w:r>
      <w:r w:rsidRPr="00D76FCD">
        <w:rPr>
          <w:lang w:val="fr-FR"/>
        </w:rPr>
        <w:lastRenderedPageBreak/>
        <w:t>30), a mânca pâinea în împărăţia lui Dumnezeu (Luca 14, 15), la care sunt invitate toate popoarele (Isaia 65, 13).</w:t>
      </w:r>
      <w:r w:rsidRPr="00D76FCD">
        <w:rPr>
          <w:rStyle w:val="FootnoteReference"/>
          <w:lang w:val="en-US"/>
        </w:rPr>
        <w:footnoteReference w:id="33"/>
      </w:r>
    </w:p>
    <w:p w:rsidR="0095123C" w:rsidRPr="00D76FCD" w:rsidRDefault="0095123C" w:rsidP="0095123C">
      <w:pPr>
        <w:pStyle w:val="NormalWeb"/>
        <w:spacing w:after="240" w:afterAutospacing="0" w:line="360" w:lineRule="auto"/>
        <w:jc w:val="both"/>
        <w:rPr>
          <w:lang w:val="fr-FR"/>
        </w:rPr>
      </w:pPr>
      <w:r w:rsidRPr="00D76FCD">
        <w:rPr>
          <w:lang w:val="fr-FR"/>
        </w:rPr>
        <w:tab/>
        <w:t>Dată fiind această înţelegere a Liturghiei şi Euharistiei, discuţiile despre frecvenţa comuniunii credincioşilor este superfluă. De altfel, problema aceasta s-a ivit în practica monahilor şi rămâne să fie rezolvată de aceştia. Practica şi mistica chiliei sunt deosebite de practica şi mistica parohiei. Preoţii trebuie să găsească un ritm de împărtăşire a credincioşilor care se potriveşte cu viaţa parohiei.</w:t>
      </w:r>
      <w:r w:rsidRPr="00D76FCD">
        <w:rPr>
          <w:rStyle w:val="FootnoteReference"/>
          <w:lang w:val="en-US"/>
        </w:rPr>
        <w:footnoteReference w:id="34"/>
      </w:r>
      <w:r w:rsidRPr="00D76FCD">
        <w:rPr>
          <w:lang w:val="fr-FR"/>
        </w:rPr>
        <w:t xml:space="preserve"> Cum Euharistia se săvârşeşte în fiecare duminică şi sărbătoare (în afară de zilele aliturgice), credincioşii sunt chemaţi să se împărtăşească la fiecare Liturghie: </w:t>
      </w:r>
      <w:r w:rsidRPr="00D76FCD">
        <w:rPr>
          <w:i/>
          <w:lang w:val="fr-FR"/>
        </w:rPr>
        <w:t>,,Din ospăţul Stapânului şi din masa cea nemuritoare, veniţi credincioşilor la loc înalt, cu gânduri înalte să ne îndulcim”</w:t>
      </w:r>
      <w:r w:rsidRPr="00D76FCD">
        <w:rPr>
          <w:lang w:val="fr-FR"/>
        </w:rPr>
        <w:t>. Primirea împărtăşaniei este precedată de mărturisirea păcatelor şi de rugăciunea de iertare a păcatelor.</w:t>
      </w:r>
      <w:r w:rsidRPr="00D76FCD">
        <w:rPr>
          <w:rStyle w:val="FootnoteReference"/>
          <w:lang w:val="en-US"/>
        </w:rPr>
        <w:footnoteReference w:id="35"/>
      </w:r>
    </w:p>
    <w:p w:rsidR="0095123C" w:rsidRPr="00D76FCD" w:rsidRDefault="0095123C" w:rsidP="0095123C">
      <w:pPr>
        <w:pStyle w:val="NormalWeb"/>
        <w:spacing w:after="240" w:afterAutospacing="0" w:line="360" w:lineRule="auto"/>
        <w:jc w:val="both"/>
        <w:rPr>
          <w:u w:val="single"/>
          <w:lang w:val="fr-FR"/>
        </w:rPr>
      </w:pPr>
      <w:r w:rsidRPr="00D76FCD">
        <w:rPr>
          <w:lang w:val="fr-FR"/>
        </w:rPr>
        <w:tab/>
        <w:t xml:space="preserve">Chemarea la Cina cea de taină: </w:t>
      </w:r>
      <w:r w:rsidRPr="00D76FCD">
        <w:rPr>
          <w:i/>
          <w:lang w:val="fr-FR"/>
        </w:rPr>
        <w:t>,,Cu frică de Dumnezeu, cu credinţă şi cu dragoste, să vă apropiaţi!“</w:t>
      </w:r>
      <w:r w:rsidRPr="00D76FCD">
        <w:rPr>
          <w:lang w:val="fr-FR"/>
        </w:rPr>
        <w:t xml:space="preserve">, face parte din ritualul Liturghiei. Momentul cel mai trist al Liturghiei este acela când nimeni nu răspunde la această invitaţie, când preotul se întoarce în altar cu Sfintele Daruri pe care le </w:t>
      </w:r>
      <w:r w:rsidRPr="00D76FCD">
        <w:rPr>
          <w:iCs/>
          <w:lang w:val="fr-FR"/>
        </w:rPr>
        <w:t xml:space="preserve">potriveşte </w:t>
      </w:r>
      <w:r w:rsidRPr="00D76FCD">
        <w:rPr>
          <w:lang w:val="fr-FR"/>
        </w:rPr>
        <w:t xml:space="preserve">el. Înstrăinarea de Sfânta Împărtăşanie este gravă atât pentru credincios cât şi pentru parohie, deoarece lipsesc ucenicii de la Cina lui Hristos, lipsesc cei care trebuie să plece în lume să pregătească calea spre Hristos. Scuze se pot găsi pentru absenţă: unul s-a dus să-şi viziteze proprietatea agricolă privată, altul face comerţ în pieţele publice, altul refuză cu violenţă invitaţia (Matei 22, </w:t>
      </w:r>
      <w:r w:rsidRPr="00D76FCD">
        <w:rPr>
          <w:iCs/>
          <w:lang w:val="fr-FR"/>
        </w:rPr>
        <w:t xml:space="preserve">1-5). </w:t>
      </w:r>
      <w:r w:rsidRPr="00D76FCD">
        <w:rPr>
          <w:lang w:val="fr-FR"/>
        </w:rPr>
        <w:t>De altfel, trebuie observat în legătură cu aceasta, că astăzi, oprirea de la Sfânta Împărtăşanie pe un timp prea îndelungat nu mai este o metodă pastorală eficientă, mai ales atunci când credinciosul doreşte sincer aceasta şi dă dovadă evidentă de căinţă, întoarcere, smerenie, regret de păcatele grave.</w:t>
      </w:r>
      <w:r w:rsidRPr="00D76FCD">
        <w:rPr>
          <w:rStyle w:val="FootnoteReference"/>
          <w:lang w:val="en-US"/>
        </w:rPr>
        <w:footnoteReference w:id="36"/>
      </w:r>
      <w:r w:rsidRPr="00D76FCD">
        <w:rPr>
          <w:lang w:val="fr-FR"/>
        </w:rPr>
        <w:t xml:space="preserve"> Mântuitorul spune de altfel: </w:t>
      </w:r>
      <w:r w:rsidRPr="00D76FCD">
        <w:rPr>
          <w:i/>
          <w:lang w:val="fr-FR"/>
        </w:rPr>
        <w:t>,,Pe cel ce vine la Mine, nu-l voi scoate afară”</w:t>
      </w:r>
      <w:r w:rsidRPr="00D76FCD">
        <w:rPr>
          <w:rStyle w:val="FootnoteReference"/>
          <w:i/>
          <w:lang w:val="fr-FR"/>
        </w:rPr>
        <w:footnoteReference w:id="37"/>
      </w:r>
      <w:r w:rsidRPr="00D76FCD">
        <w:rPr>
          <w:lang w:val="fr-FR"/>
        </w:rPr>
        <w:t xml:space="preserve"> </w:t>
      </w:r>
    </w:p>
    <w:p w:rsidR="0095123C" w:rsidRPr="00D76FCD" w:rsidRDefault="0095123C" w:rsidP="0095123C">
      <w:pPr>
        <w:spacing w:line="360" w:lineRule="auto"/>
        <w:jc w:val="both"/>
      </w:pPr>
      <w:r w:rsidRPr="00D76FCD">
        <w:rPr>
          <w:lang w:val="fr-FR"/>
        </w:rPr>
        <w:tab/>
        <w:t>Tradiţia Bisericii Ortodoxe este limpede şi Sfântul Ioan Hrisostom pune hotărât: ,,</w:t>
      </w:r>
      <w:r w:rsidRPr="00D76FCD">
        <w:rPr>
          <w:i/>
          <w:lang w:val="fr-FR"/>
        </w:rPr>
        <w:t>Nu deasa sau rara împărtăşire este folositoare, ci împărtăşirea cu vrednicie</w:t>
      </w:r>
      <w:r w:rsidRPr="00D76FCD">
        <w:rPr>
          <w:lang w:val="fr-FR"/>
        </w:rPr>
        <w:t xml:space="preserve">”. Iar ,,vrednicie” însemnează înaltă sfinţenie, aşa cum însăşi  Biserica o spune: ,,Să luăm aminte, Sfintele sunt pentru cei sfinţi”. Scumpătatea de totdeauna a tradiţiei canonice şi practice a Ortodoxiei, care ştie cât de povârnită este firea omenească spre cele de jos şi cu cât de mari şi anevoioase </w:t>
      </w:r>
      <w:r w:rsidRPr="00D76FCD">
        <w:rPr>
          <w:lang w:val="fr-FR"/>
        </w:rPr>
        <w:lastRenderedPageBreak/>
        <w:t>eforturi se poate ridica spre cele înalte, ţine cu statornicie regula de aur: preferă smerenia vameşului care înalţă, dreptăţii fariseului care coboară.</w:t>
      </w:r>
      <w:r w:rsidRPr="00D76FCD">
        <w:rPr>
          <w:rStyle w:val="FootnoteReference"/>
          <w:lang w:val="en-US"/>
        </w:rPr>
        <w:footnoteReference w:id="38"/>
      </w:r>
    </w:p>
    <w:p w:rsidR="0095123C" w:rsidRPr="00D76FCD" w:rsidRDefault="0095123C" w:rsidP="0095123C">
      <w:pPr>
        <w:pStyle w:val="NormalWeb"/>
        <w:spacing w:after="240" w:afterAutospacing="0" w:line="360" w:lineRule="auto"/>
        <w:jc w:val="both"/>
        <w:rPr>
          <w:lang w:val="ro-RO"/>
        </w:rPr>
      </w:pPr>
      <w:r w:rsidRPr="00D76FCD">
        <w:rPr>
          <w:lang w:val="ro-RO"/>
        </w:rPr>
        <w:tab/>
        <w:t xml:space="preserve">Împărtăşania se dă, prin urmare, în funcţie de vrednicie. Spune Sfântul Ioan Gură de Aur: </w:t>
      </w:r>
      <w:r w:rsidRPr="00D76FCD">
        <w:rPr>
          <w:i/>
          <w:lang w:val="ro-RO"/>
        </w:rPr>
        <w:t>,,Apoi acesta este răul cel mare, că tu hotărăşti apropierea de Sfintele Taine nu după curăţia cugetului, ci după intervalul de timp. Timp de apropiere să ne fie nouă curăţia cugetului</w:t>
      </w:r>
      <w:r w:rsidRPr="00D76FCD">
        <w:rPr>
          <w:rStyle w:val="FootnoteReference"/>
          <w:i/>
          <w:lang w:val="fr-FR"/>
        </w:rPr>
        <w:footnoteReference w:id="39"/>
      </w:r>
      <w:r w:rsidRPr="00D76FCD">
        <w:rPr>
          <w:i/>
          <w:lang w:val="ro-RO"/>
        </w:rPr>
        <w:t>.,,</w:t>
      </w:r>
      <w:r w:rsidRPr="00D76FCD">
        <w:rPr>
          <w:lang w:val="ro-RO"/>
        </w:rPr>
        <w:t xml:space="preserve"> Tot Sfântul Ioan spune că </w:t>
      </w:r>
      <w:r w:rsidRPr="00D76FCD">
        <w:rPr>
          <w:i/>
          <w:lang w:val="ro-RO"/>
        </w:rPr>
        <w:t>,, chiar dacă cineva se va împărtăşi de multe_ori, cu nimic nu se foloseşte dacă nu a avut aşezare cucernică, potrivit sfinţeniei sfintelor Daruri,</w:t>
      </w:r>
      <w:r w:rsidRPr="00D76FCD">
        <w:rPr>
          <w:rStyle w:val="FootnoteReference"/>
          <w:i/>
          <w:lang w:val="fr-FR"/>
        </w:rPr>
        <w:footnoteReference w:id="40"/>
      </w:r>
      <w:r w:rsidRPr="00D76FCD">
        <w:rPr>
          <w:i/>
          <w:lang w:val="ro-RO"/>
        </w:rPr>
        <w:t>,</w:t>
      </w:r>
      <w:r w:rsidRPr="00D76FCD">
        <w:rPr>
          <w:lang w:val="ro-RO"/>
        </w:rPr>
        <w:t>.Şi Sfântul Ioan Damaschin spune că în măsura în care cineva se curăţă de patimi, în aceeaşi măsură se împărtăşeşte de harurile Sfintelor Taine. În măsura în care cineva îşi curăţă geamul, în aceeaşi măsură primeşte lumina soarelui.</w:t>
      </w:r>
    </w:p>
    <w:p w:rsidR="0095123C" w:rsidRPr="00D76FCD" w:rsidRDefault="0095123C" w:rsidP="0095123C">
      <w:pPr>
        <w:pStyle w:val="NormalWeb"/>
        <w:spacing w:after="240" w:afterAutospacing="0" w:line="360" w:lineRule="auto"/>
        <w:jc w:val="both"/>
        <w:rPr>
          <w:lang w:val="ro-RO"/>
        </w:rPr>
      </w:pPr>
      <w:r w:rsidRPr="00D76FCD">
        <w:rPr>
          <w:lang w:val="ro-RO"/>
        </w:rPr>
        <w:tab/>
        <w:t xml:space="preserve">Împărtăşirea fără vrednicie, indiferent când e făcută dacă e numai o dată sau de o sută de ori, duce la neputinţă, la boală şi la moarte. O spune Sfântul Pavel: </w:t>
      </w:r>
      <w:r w:rsidRPr="00D76FCD">
        <w:rPr>
          <w:i/>
          <w:lang w:val="ro-RO"/>
        </w:rPr>
        <w:t>,,Să se cerceteze omul pe sine şi aşa să mănânce din Pâine şi să bea din Potir; căci cel ce mănâncă şi bea cu nevrednicie, îşi mănâncă şi bea osândă, nesocotind Trupul Domnului. Pentru aceea sunt între voi mulţi neputincioşi şi bolnavi şi mulţi au murit”</w:t>
      </w:r>
      <w:r w:rsidRPr="00D76FCD">
        <w:rPr>
          <w:rStyle w:val="FootnoteReference"/>
          <w:i/>
          <w:lang w:val="fr-FR"/>
        </w:rPr>
        <w:footnoteReference w:id="41"/>
      </w:r>
      <w:r w:rsidRPr="00D76FCD">
        <w:rPr>
          <w:lang w:val="ro-RO"/>
        </w:rPr>
        <w:t xml:space="preserve">. Şi tot Sfântul Pavel zice către Evrei: </w:t>
      </w:r>
      <w:r w:rsidRPr="00D76FCD">
        <w:rPr>
          <w:i/>
          <w:lang w:val="ro-RO"/>
        </w:rPr>
        <w:t>,,Dacă cel ce se leapădă de legea lui Moise în urma mărturiei a doi sau trei martori, se pedepseşte fără cruţare cu moartea, apoi socotiţi cu cât mai grea va fi pedeapsa la care se va supune acela care calcă pe Fiul lui Dumnezeu şi nu preţuieşte sfinţenia Sângelui Testamentului prin care este sfinţit şi jigneşte duhul harului... E cumplit lucru să cazi în mâinile Dumnezeului celui viu”</w:t>
      </w:r>
      <w:r w:rsidRPr="00D76FCD">
        <w:rPr>
          <w:rStyle w:val="FootnoteReference"/>
          <w:i/>
          <w:lang w:val="fr-FR"/>
        </w:rPr>
        <w:footnoteReference w:id="42"/>
      </w:r>
      <w:r w:rsidRPr="00D76FCD">
        <w:rPr>
          <w:i/>
          <w:lang w:val="ro-RO"/>
        </w:rPr>
        <w:t>.</w:t>
      </w:r>
      <w:r w:rsidRPr="00D76FCD">
        <w:rPr>
          <w:lang w:val="ro-RO"/>
        </w:rPr>
        <w:t xml:space="preserve"> </w:t>
      </w:r>
    </w:p>
    <w:p w:rsidR="00C95632" w:rsidRDefault="0095123C" w:rsidP="00C95632">
      <w:pPr>
        <w:pStyle w:val="NormalWeb"/>
        <w:spacing w:after="240" w:afterAutospacing="0" w:line="360" w:lineRule="auto"/>
        <w:jc w:val="both"/>
        <w:rPr>
          <w:lang w:val="fr-FR"/>
        </w:rPr>
      </w:pPr>
      <w:r w:rsidRPr="00D76FCD">
        <w:rPr>
          <w:lang w:val="ro-RO"/>
        </w:rPr>
        <w:tab/>
      </w:r>
      <w:r w:rsidRPr="00D76FCD">
        <w:rPr>
          <w:lang w:val="fr-FR"/>
        </w:rPr>
        <w:t xml:space="preserve">În privinţa împărtăşirii şi a termenelor la care o primim, rămâne mereu valabilă regula fixată şi recomandată de Sfântul Apostol Pavel: </w:t>
      </w:r>
      <w:r w:rsidRPr="00D76FCD">
        <w:rPr>
          <w:i/>
          <w:lang w:val="fr-FR"/>
        </w:rPr>
        <w:t>,,Căci de câte ori veţi mânca această pâine şi veţi bea acest pahar, moartea Domnului vestiţi până când va veni. Astfel, oricine va mânca pâinea aceasta şi va bea paharul Domnului cu nevrednicie, va fi vinovat faţă de Trupul şi Sângele Domnului. Să se cerceteze însă omul pe sine şi aşa să mănânce din pâine şi să bea din pahar. Caci cel ce mănâncă şi bea cu nevrednicie, osândă îşi mănâncă şi bea, nesocotind Trupul Domnului “.</w:t>
      </w:r>
      <w:r w:rsidRPr="00D76FCD">
        <w:rPr>
          <w:rStyle w:val="FootnoteReference"/>
          <w:i/>
        </w:rPr>
        <w:footnoteReference w:id="43"/>
      </w:r>
      <w:r w:rsidRPr="00D76FCD">
        <w:rPr>
          <w:i/>
          <w:lang w:val="fr-FR"/>
        </w:rPr>
        <w:t xml:space="preserve"> </w:t>
      </w:r>
    </w:p>
    <w:p w:rsidR="0095123C" w:rsidRPr="00C95632" w:rsidRDefault="0095123C" w:rsidP="00C95632">
      <w:pPr>
        <w:pStyle w:val="NormalWeb"/>
        <w:spacing w:after="240" w:afterAutospacing="0" w:line="360" w:lineRule="auto"/>
        <w:jc w:val="center"/>
        <w:rPr>
          <w:lang w:val="fr-FR"/>
        </w:rPr>
      </w:pPr>
      <w:r w:rsidRPr="00892C51">
        <w:rPr>
          <w:b/>
          <w:sz w:val="36"/>
          <w:szCs w:val="36"/>
          <w:lang w:val="ro-RO"/>
        </w:rPr>
        <w:lastRenderedPageBreak/>
        <w:t>CONCLUZII:</w:t>
      </w:r>
    </w:p>
    <w:p w:rsidR="0095123C" w:rsidRPr="00D76FCD" w:rsidRDefault="0095123C" w:rsidP="0095123C">
      <w:pPr>
        <w:spacing w:line="360" w:lineRule="auto"/>
        <w:jc w:val="both"/>
      </w:pPr>
      <w:r>
        <w:rPr>
          <w:sz w:val="28"/>
          <w:szCs w:val="28"/>
        </w:rPr>
        <w:tab/>
      </w:r>
      <w:r w:rsidRPr="00D76FCD">
        <w:t>Pentru fiecare credincios creştin ortodox, împartăşirea cu dumnezeieştile Taine este prilej de negraită bucurie. Prin Sfânta împartăşanie se realizează comuniunea plenară cu Hristos. El pătrunde întreaga fiinţă a celui ce se împartăşeşte, pătrunde adâncurile lui. Cel îmbracat în Hristos prin Sfântul Botez, “înnoit după chipul Ziditorului”, poartă acum pe Ziditorul său, pe Cel ce ţine toate. Fiul Omului, Care nu are unde să-Şi plece capul, Îşi află sălaş în cei ce “cu credinţă, cu evlavie şi cu frică” îl primesc prin Sfânta Împărtăşanie.</w:t>
      </w:r>
    </w:p>
    <w:p w:rsidR="0095123C" w:rsidRPr="00D76FCD" w:rsidRDefault="0095123C" w:rsidP="0095123C">
      <w:pPr>
        <w:spacing w:line="360" w:lineRule="auto"/>
        <w:jc w:val="both"/>
      </w:pPr>
      <w:r w:rsidRPr="00D76FCD">
        <w:tab/>
        <w:t>În veacul apostolic şi în cele imediat următoare, în fiecare comunitate toţi creştinii participau la Sfânta Liturghie şi se împărtăşeau. Cu timpul, participarea la Sf. Liturghie, şi odată cu aceasta primirea Sfintei Împărtăşanii, a început să piardă din ritmul de odinioară. În această privinţă Biserica a precizat prin hotărâri canonice datoria tuturor creştinilor de a participa la fiecare Sfântă Liturghie.</w:t>
      </w:r>
    </w:p>
    <w:p w:rsidR="0095123C" w:rsidRPr="00D76FCD" w:rsidRDefault="0095123C" w:rsidP="0095123C">
      <w:pPr>
        <w:spacing w:line="360" w:lineRule="auto"/>
        <w:jc w:val="both"/>
      </w:pPr>
      <w:r w:rsidRPr="00D76FCD">
        <w:tab/>
        <w:t>O dată cu fixarea rânduielilor de post, împărtăşirea credincioşilor s-a restrâns la cele patru perioade de post de peste an, iar pentru unii doar în perioada unui singur post de peste an, anume Postul Paştelui. Distanţa dintre starea de lucruri existentă în primele veacuri şi cea existentă astăzi este mare nu numai datorită secolelor care s-au scurs, ci şi modului de a înţelege care este locul Liturghiei în viaţa Bisericii şi a credincioşilor ei şi direct legat de aceasta care este rodul împărtăşirii cu dumnezeieştile Taine. Deşi Sf. Împărtăşanie este administrată credincioşilor mai ales în timpul posturilor, ea nu este legată de post ci de oficierea Sfintei Liturghii. Scopul principal al Sfintei Liturghii este sfinţirea darurilor, iar scopul final este împărtăşirea credincioşilor. Cuvintele “</w:t>
      </w:r>
      <w:r w:rsidRPr="00D76FCD">
        <w:rPr>
          <w:i/>
        </w:rPr>
        <w:t>Cu frică de Dumnezeu, cu credinţă şi cu dragoste să vă apropiaţi</w:t>
      </w:r>
      <w:r w:rsidRPr="00D76FCD">
        <w:t xml:space="preserve">” nu reprezintă doar o simplă formulă liturgică, ci o invitaţie adresată credincioşilor participanţi la Sfânta Liturghie şi care cere un răspuns din partea acestora. Şi cum Sfânta Liturghie se oficiază în aproape toate zilele de peste an, deci şi în afara perioadelor de post, apropierea de Sfântul Potir se poate face ori de câte ori se adresează amintita chemare. Singurul criteriu în primirea Sfintei Împărtăşanii este cel al vredniciei, dobândită de cei nevrednici prin osteneli duhovniceşti şi prin ascultare deplină de duhovnic. Oprirea de la Sfânta Împărtaşanie apare drept cel mai aspru canon numai în cazul în care participantul la Sfânta Liturghie îşi doreşte comuniunea deplină cu Hristos prin Sfânta </w:t>
      </w:r>
      <w:r w:rsidRPr="00D76FCD">
        <w:lastRenderedPageBreak/>
        <w:t>Împărtăşanie. Drept urmare, împărtăşirea credincioşilor se poate face la fiecare Sfântă Liturghie, frecvenţa ei pentru fiecare credincios în parte fiind rânduită de preotul duhovnic</w:t>
      </w:r>
      <w:r w:rsidRPr="00D76FCD">
        <w:rPr>
          <w:rStyle w:val="FootnoteReference"/>
        </w:rPr>
        <w:footnoteReference w:id="44"/>
      </w:r>
      <w:r w:rsidRPr="00D76FCD">
        <w:t xml:space="preserve">. </w:t>
      </w:r>
    </w:p>
    <w:p w:rsidR="005566C5" w:rsidRDefault="005566C5"/>
    <w:p w:rsidR="006937AC" w:rsidRDefault="006937AC"/>
    <w:p w:rsidR="006937AC" w:rsidRPr="006937AC" w:rsidRDefault="006937AC" w:rsidP="006937AC">
      <w:pPr>
        <w:jc w:val="right"/>
        <w:rPr>
          <w:b/>
        </w:rPr>
      </w:pPr>
    </w:p>
    <w:p w:rsidR="006937AC" w:rsidRPr="006937AC" w:rsidRDefault="006937AC" w:rsidP="006937AC">
      <w:pPr>
        <w:jc w:val="right"/>
        <w:rPr>
          <w:b/>
        </w:rPr>
      </w:pPr>
      <w:r w:rsidRPr="006937AC">
        <w:rPr>
          <w:b/>
        </w:rPr>
        <w:t>Pr. Ursache Mihai</w:t>
      </w:r>
    </w:p>
    <w:sectPr w:rsidR="006937AC" w:rsidRPr="006937AC" w:rsidSect="005566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35" w:rsidRDefault="001D2A35" w:rsidP="0095123C">
      <w:r>
        <w:separator/>
      </w:r>
    </w:p>
  </w:endnote>
  <w:endnote w:type="continuationSeparator" w:id="1">
    <w:p w:rsidR="001D2A35" w:rsidRDefault="001D2A35" w:rsidP="00951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35" w:rsidRDefault="001D2A35" w:rsidP="0095123C">
      <w:r>
        <w:separator/>
      </w:r>
    </w:p>
  </w:footnote>
  <w:footnote w:type="continuationSeparator" w:id="1">
    <w:p w:rsidR="001D2A35" w:rsidRDefault="001D2A35" w:rsidP="0095123C">
      <w:r>
        <w:continuationSeparator/>
      </w:r>
    </w:p>
  </w:footnote>
  <w:footnote w:id="2">
    <w:p w:rsidR="0095123C" w:rsidRPr="00C44532" w:rsidRDefault="0095123C" w:rsidP="0095123C">
      <w:pPr>
        <w:pStyle w:val="FootnoteText"/>
      </w:pPr>
      <w:r>
        <w:rPr>
          <w:rStyle w:val="FootnoteReference"/>
        </w:rPr>
        <w:footnoteRef/>
      </w:r>
      <w:r>
        <w:t xml:space="preserve"> </w:t>
      </w:r>
      <w:r w:rsidRPr="00C44532">
        <w:rPr>
          <w:iCs/>
        </w:rPr>
        <w:t xml:space="preserve">I </w:t>
      </w:r>
      <w:r w:rsidRPr="00C44532">
        <w:t>Cor. XI, 27, 29</w:t>
      </w:r>
      <w:r w:rsidRPr="00C44532">
        <w:rPr>
          <w:sz w:val="28"/>
          <w:szCs w:val="28"/>
        </w:rPr>
        <w:t>.</w:t>
      </w:r>
    </w:p>
  </w:footnote>
  <w:footnote w:id="3">
    <w:p w:rsidR="0095123C" w:rsidRDefault="0095123C" w:rsidP="0095123C">
      <w:pPr>
        <w:pStyle w:val="FootnoteText"/>
      </w:pPr>
      <w:r>
        <w:rPr>
          <w:rStyle w:val="FootnoteReference"/>
        </w:rPr>
        <w:footnoteRef/>
      </w:r>
      <w:r>
        <w:t xml:space="preserve"> Necula Nicolae Pr.Prf. Dr., </w:t>
      </w:r>
      <w:r w:rsidRPr="00C47C5D">
        <w:rPr>
          <w:b/>
          <w:i/>
        </w:rPr>
        <w:t>Tadiţie şi înnoire în slujirea liturgică</w:t>
      </w:r>
      <w:r>
        <w:t>, Editura Episcopiei Dunării de Jos, Galaţi, 1996, pg. 190.</w:t>
      </w:r>
    </w:p>
  </w:footnote>
  <w:footnote w:id="4">
    <w:p w:rsidR="0095123C" w:rsidRDefault="0095123C" w:rsidP="0095123C">
      <w:pPr>
        <w:pStyle w:val="FootnoteText"/>
      </w:pPr>
      <w:r>
        <w:rPr>
          <w:rStyle w:val="FootnoteReference"/>
        </w:rPr>
        <w:footnoteRef/>
      </w:r>
      <w:r>
        <w:t xml:space="preserve"> </w:t>
      </w:r>
      <w:r>
        <w:rPr>
          <w:lang w:val="en-GB"/>
        </w:rPr>
        <w:t>Arhid. prof. dr. Ioan N. Floca,</w:t>
      </w:r>
      <w:r w:rsidRPr="00563B6C">
        <w:t xml:space="preserve"> </w:t>
      </w:r>
      <w:r w:rsidRPr="00B91D9C">
        <w:rPr>
          <w:b/>
          <w:i/>
        </w:rPr>
        <w:t>Canoanele Bisericii Ortodoxe, note şi comentarii</w:t>
      </w:r>
      <w:r>
        <w:t>,  Bucureşti, 1990, pg.13-14..</w:t>
      </w:r>
    </w:p>
    <w:p w:rsidR="0095123C" w:rsidRPr="00E44A1F" w:rsidRDefault="0095123C" w:rsidP="0095123C">
      <w:pPr>
        <w:pStyle w:val="FootnoteText"/>
        <w:rPr>
          <w:lang w:val="en-GB"/>
        </w:rPr>
      </w:pPr>
    </w:p>
  </w:footnote>
  <w:footnote w:id="5">
    <w:p w:rsidR="0095123C" w:rsidRDefault="0095123C" w:rsidP="0095123C">
      <w:pPr>
        <w:pStyle w:val="FootnoteText"/>
      </w:pPr>
      <w:r>
        <w:rPr>
          <w:rStyle w:val="FootnoteReference"/>
        </w:rPr>
        <w:footnoteRef/>
      </w:r>
      <w:r>
        <w:t xml:space="preserve"> Ibidem, pg. 190-191.</w:t>
      </w:r>
    </w:p>
  </w:footnote>
  <w:footnote w:id="6">
    <w:p w:rsidR="0095123C" w:rsidRDefault="0095123C" w:rsidP="0095123C">
      <w:pPr>
        <w:pStyle w:val="FootnoteText"/>
      </w:pPr>
      <w:r>
        <w:rPr>
          <w:rStyle w:val="FootnoteReference"/>
        </w:rPr>
        <w:footnoteRef/>
      </w:r>
      <w:r>
        <w:t xml:space="preserve"> </w:t>
      </w:r>
      <w:r w:rsidRPr="00C1559C">
        <w:t>Fapte II, 42</w:t>
      </w:r>
    </w:p>
  </w:footnote>
  <w:footnote w:id="7">
    <w:p w:rsidR="0095123C" w:rsidRDefault="0095123C" w:rsidP="0095123C">
      <w:pPr>
        <w:pStyle w:val="FootnoteText"/>
      </w:pPr>
      <w:r>
        <w:rPr>
          <w:rStyle w:val="FootnoteReference"/>
        </w:rPr>
        <w:footnoteRef/>
      </w:r>
      <w:r>
        <w:t xml:space="preserve"> Necula Nicolae Pr.Prf. Dr., op. cit. ,pg.191.</w:t>
      </w:r>
    </w:p>
  </w:footnote>
  <w:footnote w:id="8">
    <w:p w:rsidR="0095123C" w:rsidRDefault="0095123C" w:rsidP="0095123C">
      <w:pPr>
        <w:pStyle w:val="FootnoteText"/>
      </w:pPr>
      <w:r>
        <w:rPr>
          <w:rStyle w:val="FootnoteReference"/>
        </w:rPr>
        <w:footnoteRef/>
      </w:r>
      <w:r>
        <w:t xml:space="preserve"> Ioan  VI, 54.</w:t>
      </w:r>
    </w:p>
  </w:footnote>
  <w:footnote w:id="9">
    <w:p w:rsidR="0095123C" w:rsidRPr="000A7014" w:rsidRDefault="0095123C" w:rsidP="0095123C">
      <w:pPr>
        <w:pStyle w:val="FootnoteText"/>
      </w:pPr>
      <w:r>
        <w:rPr>
          <w:rStyle w:val="FootnoteReference"/>
        </w:rPr>
        <w:footnoteRef/>
      </w:r>
      <w:r w:rsidRPr="000A7014">
        <w:t xml:space="preserve"> </w:t>
      </w:r>
      <w:r w:rsidRPr="000A7014">
        <w:rPr>
          <w:b/>
          <w:i/>
          <w:iCs/>
        </w:rPr>
        <w:t>Vechile Rânduieli Monahale</w:t>
      </w:r>
      <w:r w:rsidRPr="000A7014">
        <w:rPr>
          <w:i/>
          <w:iCs/>
        </w:rPr>
        <w:t xml:space="preserve">, </w:t>
      </w:r>
      <w:r w:rsidRPr="000A7014">
        <w:t>ed. M-rii Dobru</w:t>
      </w:r>
      <w:r>
        <w:t>ş</w:t>
      </w:r>
      <w:r w:rsidRPr="000A7014">
        <w:t xml:space="preserve">a, Soroca, 1929, </w:t>
      </w:r>
      <w:r>
        <w:t>pg</w:t>
      </w:r>
      <w:r w:rsidRPr="000A7014">
        <w:t>. 372; ai</w:t>
      </w:r>
      <w:r>
        <w:t>ci</w:t>
      </w:r>
      <w:r w:rsidRPr="000A7014">
        <w:t xml:space="preserve"> scrisoarea poart</w:t>
      </w:r>
      <w:r>
        <w:t xml:space="preserve">ă numărul 89 apud Plamădeală Antonie I.P.S Mitropolitul Dr , </w:t>
      </w:r>
      <w:r w:rsidRPr="00A21F74">
        <w:rPr>
          <w:b/>
          <w:i/>
        </w:rPr>
        <w:t>Tradiţie şi libertate în spiritualitatea ortodoxă</w:t>
      </w:r>
      <w:r>
        <w:t>, Sibiu, 1983,pg. 236;</w:t>
      </w:r>
      <w:r w:rsidRPr="005B5138">
        <w:t xml:space="preserve"> </w:t>
      </w:r>
      <w:r>
        <w:t xml:space="preserve">Sfântul Vasile cel Mare , </w:t>
      </w:r>
      <w:r w:rsidRPr="00E60DC4">
        <w:rPr>
          <w:b/>
          <w:i/>
        </w:rPr>
        <w:t>Epistola XCIII către patricia Caesaria</w:t>
      </w:r>
      <w:r>
        <w:t>, col. 484 B apud Vintilescu Petre Pr.Prof, op. cit. ,pg, 967.</w:t>
      </w:r>
    </w:p>
  </w:footnote>
  <w:footnote w:id="10">
    <w:p w:rsidR="0095123C" w:rsidRDefault="0095123C" w:rsidP="0095123C">
      <w:pPr>
        <w:pStyle w:val="FootnoteText"/>
      </w:pPr>
      <w:r>
        <w:rPr>
          <w:rStyle w:val="FootnoteReference"/>
        </w:rPr>
        <w:footnoteRef/>
      </w:r>
      <w:r>
        <w:t xml:space="preserve"> Matei VII, 6.</w:t>
      </w:r>
    </w:p>
  </w:footnote>
  <w:footnote w:id="11">
    <w:p w:rsidR="0095123C" w:rsidRDefault="0095123C" w:rsidP="0095123C">
      <w:pPr>
        <w:pStyle w:val="FootnoteText"/>
      </w:pPr>
      <w:r>
        <w:rPr>
          <w:rStyle w:val="FootnoteReference"/>
        </w:rPr>
        <w:footnoteRef/>
      </w:r>
      <w:r>
        <w:t xml:space="preserve"> Plamădeală Antonie I.P.S Mitropolitul Dr op. cit.,pg. 237.</w:t>
      </w:r>
    </w:p>
  </w:footnote>
  <w:footnote w:id="12">
    <w:p w:rsidR="0095123C" w:rsidRDefault="0095123C" w:rsidP="0095123C">
      <w:pPr>
        <w:pStyle w:val="FootnoteText"/>
      </w:pPr>
      <w:r>
        <w:rPr>
          <w:rStyle w:val="FootnoteReference"/>
        </w:rPr>
        <w:footnoteRef/>
      </w:r>
      <w:r>
        <w:t xml:space="preserve"> </w:t>
      </w:r>
      <w:r w:rsidRPr="00A21F74">
        <w:t xml:space="preserve"> </w:t>
      </w:r>
      <w:r w:rsidRPr="00A21F74">
        <w:rPr>
          <w:b/>
          <w:i/>
          <w:iCs/>
        </w:rPr>
        <w:t>Pidalion</w:t>
      </w:r>
      <w:r w:rsidRPr="00A21F74">
        <w:rPr>
          <w:i/>
          <w:iCs/>
        </w:rPr>
        <w:t xml:space="preserve">, </w:t>
      </w:r>
      <w:r w:rsidRPr="00A21F74">
        <w:t xml:space="preserve">Neamţ, 1844, f. 11, nota 1 apud  </w:t>
      </w:r>
      <w:r>
        <w:t xml:space="preserve">Plamădeală Antonie I.P.S Mitropolitul Dr, op. cit. ,pg. </w:t>
      </w:r>
      <w:r>
        <w:tab/>
        <w:t>236.</w:t>
      </w:r>
    </w:p>
  </w:footnote>
  <w:footnote w:id="13">
    <w:p w:rsidR="0095123C" w:rsidRDefault="0095123C" w:rsidP="0095123C">
      <w:pPr>
        <w:pStyle w:val="FootnoteText"/>
      </w:pPr>
      <w:r>
        <w:rPr>
          <w:rStyle w:val="FootnoteReference"/>
        </w:rPr>
        <w:footnoteRef/>
      </w:r>
      <w:r>
        <w:t xml:space="preserve"> Plamădeală Antonie I.P.S Mitropolitul Dr op. cit pg. 235.</w:t>
      </w:r>
    </w:p>
  </w:footnote>
  <w:footnote w:id="14">
    <w:p w:rsidR="0095123C" w:rsidRDefault="0095123C" w:rsidP="0095123C">
      <w:pPr>
        <w:pStyle w:val="FootnoteText"/>
      </w:pPr>
      <w:r>
        <w:rPr>
          <w:rStyle w:val="FootnoteReference"/>
        </w:rPr>
        <w:footnoteRef/>
      </w:r>
      <w:r>
        <w:t xml:space="preserve"> </w:t>
      </w:r>
      <w:r w:rsidRPr="004B2093">
        <w:t>Sfântul Simeon al Tesalonicului</w:t>
      </w:r>
      <w:r>
        <w:t>, op. cit. pg. 242.</w:t>
      </w:r>
    </w:p>
  </w:footnote>
  <w:footnote w:id="15">
    <w:p w:rsidR="0095123C" w:rsidRDefault="0095123C" w:rsidP="0095123C">
      <w:pPr>
        <w:pStyle w:val="FootnoteText"/>
      </w:pPr>
      <w:r>
        <w:rPr>
          <w:rStyle w:val="FootnoteReference"/>
        </w:rPr>
        <w:footnoteRef/>
      </w:r>
      <w:r>
        <w:t xml:space="preserve"> Idem, pg. 243.</w:t>
      </w:r>
    </w:p>
  </w:footnote>
  <w:footnote w:id="16">
    <w:p w:rsidR="0095123C" w:rsidRDefault="0095123C" w:rsidP="0095123C">
      <w:pPr>
        <w:pStyle w:val="FootnoteText"/>
      </w:pPr>
      <w:r>
        <w:rPr>
          <w:rStyle w:val="FootnoteReference"/>
        </w:rPr>
        <w:footnoteRef/>
      </w:r>
      <w:r>
        <w:t xml:space="preserve"> Necula Nicolae Pr.Prf. Dr., op. cit., pg. 192.</w:t>
      </w:r>
    </w:p>
  </w:footnote>
  <w:footnote w:id="17">
    <w:p w:rsidR="0095123C" w:rsidRDefault="0095123C" w:rsidP="0095123C">
      <w:pPr>
        <w:pStyle w:val="FootnoteText"/>
      </w:pPr>
      <w:r>
        <w:rPr>
          <w:rStyle w:val="FootnoteReference"/>
        </w:rPr>
        <w:footnoteRef/>
      </w:r>
      <w:r>
        <w:t xml:space="preserve"> Ibidem.</w:t>
      </w:r>
    </w:p>
  </w:footnote>
  <w:footnote w:id="18">
    <w:p w:rsidR="0095123C" w:rsidRDefault="0095123C" w:rsidP="0095123C">
      <w:pPr>
        <w:pStyle w:val="FootnoteText"/>
      </w:pPr>
      <w:r>
        <w:rPr>
          <w:rStyle w:val="FootnoteReference"/>
        </w:rPr>
        <w:footnoteRef/>
      </w:r>
      <w:r>
        <w:t xml:space="preserve"> Branişte Ene Pr.Prf.Dr. </w:t>
      </w:r>
      <w:r w:rsidRPr="007606FC">
        <w:rPr>
          <w:b/>
          <w:i/>
        </w:rPr>
        <w:t>Liturgica Specială</w:t>
      </w:r>
      <w:r>
        <w:t>, Editura Lumea Credinţei, Bucureşti, 2005, pg. 319.</w:t>
      </w:r>
    </w:p>
  </w:footnote>
  <w:footnote w:id="19">
    <w:p w:rsidR="0095123C" w:rsidRDefault="0095123C" w:rsidP="0095123C">
      <w:pPr>
        <w:pStyle w:val="FootnoteText"/>
      </w:pPr>
      <w:r>
        <w:rPr>
          <w:rStyle w:val="FootnoteReference"/>
        </w:rPr>
        <w:footnoteRef/>
      </w:r>
      <w:r>
        <w:t xml:space="preserve"> </w:t>
      </w:r>
      <w:r w:rsidRPr="007606FC">
        <w:rPr>
          <w:b/>
          <w:i/>
        </w:rPr>
        <w:t>Liturghier</w:t>
      </w:r>
      <w:r>
        <w:t>, Bucureşti, 1950, pg. 403 apud Branişte Ene Pr.Prf.Dr. op. cit.,pg.320.</w:t>
      </w:r>
    </w:p>
  </w:footnote>
  <w:footnote w:id="20">
    <w:p w:rsidR="0095123C" w:rsidRDefault="0095123C" w:rsidP="0095123C">
      <w:pPr>
        <w:pStyle w:val="FootnoteText"/>
      </w:pPr>
      <w:r>
        <w:rPr>
          <w:rStyle w:val="FootnoteReference"/>
        </w:rPr>
        <w:footnoteRef/>
      </w:r>
      <w:r>
        <w:t xml:space="preserve"> Can. 13 al sinodului I ec; Can 7 Cartagina; Can 9 al Sfântului Nichifor Mărturisitorul apud  Branişte Ene Pr.Prf.Dr. op. cit., pg.320.</w:t>
      </w:r>
    </w:p>
  </w:footnote>
  <w:footnote w:id="21">
    <w:p w:rsidR="0095123C" w:rsidRDefault="0095123C" w:rsidP="0095123C">
      <w:pPr>
        <w:pStyle w:val="FootnoteText"/>
      </w:pPr>
      <w:r>
        <w:rPr>
          <w:rStyle w:val="FootnoteReference"/>
        </w:rPr>
        <w:footnoteRef/>
      </w:r>
      <w:r>
        <w:t xml:space="preserve"> Can 4 al Sfântului Nicolae I (Misticul) Patriarhul Constantinopolului apud ibidem.</w:t>
      </w:r>
    </w:p>
  </w:footnote>
  <w:footnote w:id="22">
    <w:p w:rsidR="0095123C" w:rsidRDefault="0095123C" w:rsidP="0095123C">
      <w:pPr>
        <w:pStyle w:val="FootnoteText"/>
      </w:pPr>
      <w:r>
        <w:rPr>
          <w:rStyle w:val="FootnoteReference"/>
        </w:rPr>
        <w:footnoteRef/>
      </w:r>
      <w:r>
        <w:t xml:space="preserve"> Can 3 al Sfântului Timotei al Alexandriei apud ibidem.</w:t>
      </w:r>
    </w:p>
  </w:footnote>
  <w:footnote w:id="23">
    <w:p w:rsidR="0095123C" w:rsidRDefault="0095123C" w:rsidP="0095123C">
      <w:pPr>
        <w:pStyle w:val="FootnoteText"/>
      </w:pPr>
      <w:r>
        <w:rPr>
          <w:rStyle w:val="FootnoteReference"/>
        </w:rPr>
        <w:footnoteRef/>
      </w:r>
      <w:r>
        <w:rPr>
          <w:lang w:val="en-GB"/>
        </w:rPr>
        <w:t xml:space="preserve">Arhid. prof. dr. Ioan N. Floca.op. cit., </w:t>
      </w:r>
      <w:r>
        <w:t xml:space="preserve"> Can 2 al Sfântului Dionisie al Alexandriei;</w:t>
      </w:r>
      <w:r w:rsidRPr="00817B65">
        <w:t xml:space="preserve"> </w:t>
      </w:r>
      <w:r>
        <w:t>Can 7 al Sfântului Timotei al Alexandriei,can. 28 al lui Ioan Postitorul.pg.300-373, 411.</w:t>
      </w:r>
    </w:p>
  </w:footnote>
  <w:footnote w:id="24">
    <w:p w:rsidR="0095123C" w:rsidRDefault="0095123C" w:rsidP="0095123C">
      <w:pPr>
        <w:pStyle w:val="FootnoteText"/>
      </w:pPr>
      <w:r>
        <w:rPr>
          <w:rStyle w:val="FootnoteReference"/>
        </w:rPr>
        <w:footnoteRef/>
      </w:r>
      <w:r>
        <w:t xml:space="preserve"> Can. 8 al Sfântului Ioan Postitorul apud ibidem.</w:t>
      </w:r>
    </w:p>
  </w:footnote>
  <w:footnote w:id="25">
    <w:p w:rsidR="0095123C" w:rsidRDefault="0095123C" w:rsidP="0095123C">
      <w:pPr>
        <w:pStyle w:val="FootnoteText"/>
      </w:pPr>
      <w:r>
        <w:rPr>
          <w:rStyle w:val="FootnoteReference"/>
        </w:rPr>
        <w:footnoteRef/>
      </w:r>
      <w:r>
        <w:t xml:space="preserve"> </w:t>
      </w:r>
      <w:r w:rsidRPr="007606FC">
        <w:rPr>
          <w:b/>
          <w:i/>
        </w:rPr>
        <w:t>Liturghier</w:t>
      </w:r>
      <w:r>
        <w:t>, Bucureşti, 1950, pg. 403 apud Branişte Ene Pr.Prf.Dr. op. cit.,pg.321.</w:t>
      </w:r>
    </w:p>
  </w:footnote>
  <w:footnote w:id="26">
    <w:p w:rsidR="0095123C" w:rsidRDefault="0095123C" w:rsidP="0095123C">
      <w:pPr>
        <w:pStyle w:val="FootnoteText"/>
      </w:pPr>
      <w:r>
        <w:rPr>
          <w:rStyle w:val="FootnoteReference"/>
        </w:rPr>
        <w:footnoteRef/>
      </w:r>
      <w:r>
        <w:t xml:space="preserve"> Branişte Ene Pr.Prf.Dr. op. cit.,pg.321.</w:t>
      </w:r>
    </w:p>
  </w:footnote>
  <w:footnote w:id="27">
    <w:p w:rsidR="0095123C" w:rsidRDefault="0095123C" w:rsidP="0095123C">
      <w:pPr>
        <w:pStyle w:val="FootnoteText"/>
      </w:pPr>
      <w:r>
        <w:rPr>
          <w:rStyle w:val="FootnoteReference"/>
        </w:rPr>
        <w:footnoteRef/>
      </w:r>
      <w:r>
        <w:t>Ibidem..</w:t>
      </w:r>
    </w:p>
  </w:footnote>
  <w:footnote w:id="28">
    <w:p w:rsidR="0095123C" w:rsidRPr="00A81647" w:rsidRDefault="0095123C" w:rsidP="0095123C">
      <w:pPr>
        <w:pStyle w:val="FootnoteText"/>
      </w:pPr>
      <w:r>
        <w:rPr>
          <w:rStyle w:val="FootnoteReference"/>
        </w:rPr>
        <w:footnoteRef/>
      </w:r>
      <w:r>
        <w:t xml:space="preserve">Schmemann Alexandre, </w:t>
      </w:r>
      <w:r w:rsidRPr="00E76DD6">
        <w:rPr>
          <w:b/>
          <w:i/>
        </w:rPr>
        <w:t>Euharistia Taina Împărăţiei</w:t>
      </w:r>
      <w:r>
        <w:t xml:space="preserve">, Editura Anastasia, </w:t>
      </w:r>
      <w:r w:rsidRPr="00A81647">
        <w:t>pg.231.</w:t>
      </w:r>
    </w:p>
  </w:footnote>
  <w:footnote w:id="29">
    <w:p w:rsidR="0095123C" w:rsidRDefault="0095123C" w:rsidP="0095123C">
      <w:pPr>
        <w:pStyle w:val="FootnoteText"/>
      </w:pPr>
      <w:r>
        <w:rPr>
          <w:rStyle w:val="FootnoteReference"/>
        </w:rPr>
        <w:footnoteRef/>
      </w:r>
      <w:r>
        <w:t xml:space="preserve"> Idem.,pg.234.</w:t>
      </w:r>
    </w:p>
  </w:footnote>
  <w:footnote w:id="30">
    <w:p w:rsidR="0095123C" w:rsidRPr="007055E5" w:rsidRDefault="0095123C" w:rsidP="0095123C">
      <w:pPr>
        <w:pStyle w:val="FootnoteText"/>
      </w:pPr>
      <w:r>
        <w:rPr>
          <w:rStyle w:val="FootnoteReference"/>
        </w:rPr>
        <w:footnoteRef/>
      </w:r>
      <w:r>
        <w:t xml:space="preserve"> </w:t>
      </w:r>
      <w:r w:rsidRPr="001E69A0">
        <w:t xml:space="preserve">Mihălţan Ioan Episcopul Oradiei, </w:t>
      </w:r>
      <w:r w:rsidRPr="001E69A0">
        <w:rPr>
          <w:b/>
          <w:i/>
        </w:rPr>
        <w:t>Îndrumări pentru îndreptarea şi maturizarea duhovnicească a persoanei noastre</w:t>
      </w:r>
      <w:r w:rsidRPr="001E69A0">
        <w:t>, Editura Episcopiei Oradiei, 1994, pg. 108.</w:t>
      </w:r>
    </w:p>
  </w:footnote>
  <w:footnote w:id="31">
    <w:p w:rsidR="0095123C" w:rsidRDefault="0095123C" w:rsidP="0095123C">
      <w:pPr>
        <w:pStyle w:val="FootnoteText"/>
      </w:pPr>
      <w:r>
        <w:rPr>
          <w:rStyle w:val="FootnoteReference"/>
        </w:rPr>
        <w:footnoteRef/>
      </w:r>
      <w:r>
        <w:t xml:space="preserve"> Idem pg. 109.</w:t>
      </w:r>
    </w:p>
  </w:footnote>
  <w:footnote w:id="32">
    <w:p w:rsidR="0095123C" w:rsidRDefault="0095123C" w:rsidP="0095123C">
      <w:pPr>
        <w:pStyle w:val="FootnoteText"/>
      </w:pPr>
      <w:r>
        <w:rPr>
          <w:rStyle w:val="FootnoteReference"/>
        </w:rPr>
        <w:footnoteRef/>
      </w:r>
      <w:r>
        <w:t xml:space="preserve"> </w:t>
      </w:r>
      <w:r w:rsidRPr="00976458">
        <w:t>Psalmul 100</w:t>
      </w:r>
      <w:r>
        <w:t>.</w:t>
      </w:r>
    </w:p>
  </w:footnote>
  <w:footnote w:id="33">
    <w:p w:rsidR="0095123C" w:rsidRDefault="0095123C" w:rsidP="0095123C">
      <w:pPr>
        <w:pStyle w:val="FootnoteText"/>
      </w:pPr>
      <w:r>
        <w:rPr>
          <w:rStyle w:val="FootnoteReference"/>
        </w:rPr>
        <w:footnoteRef/>
      </w:r>
      <w:r>
        <w:t xml:space="preserve"> Bria Ion Pr.Prf.Dr. </w:t>
      </w:r>
      <w:r w:rsidRPr="001C013C">
        <w:rPr>
          <w:b/>
          <w:i/>
        </w:rPr>
        <w:t>Liturghia după Liturghie</w:t>
      </w:r>
      <w:r>
        <w:t xml:space="preserve">, Editura Athena, pg.61. </w:t>
      </w:r>
    </w:p>
  </w:footnote>
  <w:footnote w:id="34">
    <w:p w:rsidR="0095123C" w:rsidRPr="009C5247" w:rsidRDefault="0095123C" w:rsidP="0095123C">
      <w:pPr>
        <w:pStyle w:val="FootnoteText"/>
      </w:pPr>
      <w:r>
        <w:rPr>
          <w:rStyle w:val="FootnoteReference"/>
        </w:rPr>
        <w:footnoteRef/>
      </w:r>
      <w:r>
        <w:t xml:space="preserve"> Cleopa Ilie arhimandrit </w:t>
      </w:r>
      <w:r w:rsidRPr="009C5247">
        <w:rPr>
          <w:b/>
          <w:i/>
        </w:rPr>
        <w:t>Valoarea sufletului</w:t>
      </w:r>
      <w:r>
        <w:rPr>
          <w:b/>
          <w:i/>
        </w:rPr>
        <w:t>,</w:t>
      </w:r>
      <w:r>
        <w:t>Editura Episcopiei Dunării de Jos, Galaţi, 1991, pg. 80.</w:t>
      </w:r>
    </w:p>
  </w:footnote>
  <w:footnote w:id="35">
    <w:p w:rsidR="0095123C" w:rsidRDefault="0095123C" w:rsidP="0095123C">
      <w:pPr>
        <w:pStyle w:val="FootnoteText"/>
      </w:pPr>
      <w:r>
        <w:rPr>
          <w:rStyle w:val="FootnoteReference"/>
        </w:rPr>
        <w:footnoteRef/>
      </w:r>
      <w:r>
        <w:t xml:space="preserve"> Bria Ion Pr.Prf.Dr. op. cit., pg. 62.</w:t>
      </w:r>
    </w:p>
  </w:footnote>
  <w:footnote w:id="36">
    <w:p w:rsidR="0095123C" w:rsidRDefault="0095123C" w:rsidP="0095123C">
      <w:pPr>
        <w:pStyle w:val="FootnoteText"/>
      </w:pPr>
      <w:r>
        <w:rPr>
          <w:rStyle w:val="FootnoteReference"/>
        </w:rPr>
        <w:footnoteRef/>
      </w:r>
      <w:r>
        <w:t xml:space="preserve"> Idem. pg. 63.</w:t>
      </w:r>
    </w:p>
  </w:footnote>
  <w:footnote w:id="37">
    <w:p w:rsidR="0095123C" w:rsidRDefault="0095123C" w:rsidP="0095123C">
      <w:pPr>
        <w:pStyle w:val="FootnoteText"/>
      </w:pPr>
      <w:r>
        <w:rPr>
          <w:rStyle w:val="FootnoteReference"/>
        </w:rPr>
        <w:footnoteRef/>
      </w:r>
      <w:r>
        <w:t xml:space="preserve"> </w:t>
      </w:r>
      <w:r w:rsidRPr="001C013C">
        <w:t>loan 5,37.</w:t>
      </w:r>
    </w:p>
  </w:footnote>
  <w:footnote w:id="38">
    <w:p w:rsidR="0095123C" w:rsidRDefault="0095123C" w:rsidP="0095123C">
      <w:pPr>
        <w:pStyle w:val="FootnoteText"/>
      </w:pPr>
      <w:r>
        <w:rPr>
          <w:rStyle w:val="FootnoteReference"/>
        </w:rPr>
        <w:footnoteRef/>
      </w:r>
      <w:r>
        <w:t xml:space="preserve"> Tănase Petroniu ieromonah, </w:t>
      </w:r>
      <w:r w:rsidRPr="0044427F">
        <w:rPr>
          <w:b/>
          <w:i/>
        </w:rPr>
        <w:t>Chemarea Sfintei Ortodoxii</w:t>
      </w:r>
      <w:r>
        <w:t xml:space="preserve">, Editura Bizantină, Bucureşti, 2006, pg.43. </w:t>
      </w:r>
    </w:p>
  </w:footnote>
  <w:footnote w:id="39">
    <w:p w:rsidR="0095123C" w:rsidRDefault="0095123C" w:rsidP="0095123C">
      <w:pPr>
        <w:pStyle w:val="FootnoteText"/>
      </w:pPr>
      <w:r>
        <w:rPr>
          <w:rStyle w:val="FootnoteReference"/>
        </w:rPr>
        <w:footnoteRef/>
      </w:r>
      <w:r>
        <w:t xml:space="preserve"> </w:t>
      </w:r>
      <w:r w:rsidRPr="00C26A5C">
        <w:rPr>
          <w:b/>
          <w:i/>
        </w:rPr>
        <w:t>Omilia a V-a la epistola către Tit</w:t>
      </w:r>
      <w:r>
        <w:t xml:space="preserve"> apud Plamădeală Antonie I.P.S Mitropolitul Dr, op. cit. ,pg. 238.</w:t>
      </w:r>
    </w:p>
  </w:footnote>
  <w:footnote w:id="40">
    <w:p w:rsidR="0095123C" w:rsidRDefault="0095123C" w:rsidP="0095123C">
      <w:pPr>
        <w:pStyle w:val="FootnoteText"/>
      </w:pPr>
      <w:r>
        <w:rPr>
          <w:rStyle w:val="FootnoteReference"/>
        </w:rPr>
        <w:footnoteRef/>
      </w:r>
      <w:r>
        <w:t xml:space="preserve"> Sfântul Ioan Gură de Aur, </w:t>
      </w:r>
      <w:r w:rsidRPr="00C26A5C">
        <w:rPr>
          <w:b/>
          <w:i/>
        </w:rPr>
        <w:t>Puţul şi împărţirea de grâu</w:t>
      </w:r>
      <w:r>
        <w:t>, pg.487.</w:t>
      </w:r>
    </w:p>
  </w:footnote>
  <w:footnote w:id="41">
    <w:p w:rsidR="0095123C" w:rsidRDefault="0095123C" w:rsidP="0095123C">
      <w:pPr>
        <w:pStyle w:val="FootnoteText"/>
      </w:pPr>
      <w:r>
        <w:rPr>
          <w:rStyle w:val="FootnoteReference"/>
        </w:rPr>
        <w:footnoteRef/>
      </w:r>
      <w:r>
        <w:t xml:space="preserve"> I Corinteni  XI, 28-30.</w:t>
      </w:r>
    </w:p>
  </w:footnote>
  <w:footnote w:id="42">
    <w:p w:rsidR="0095123C" w:rsidRDefault="0095123C" w:rsidP="0095123C">
      <w:pPr>
        <w:pStyle w:val="FootnoteText"/>
      </w:pPr>
      <w:r>
        <w:rPr>
          <w:rStyle w:val="FootnoteReference"/>
        </w:rPr>
        <w:footnoteRef/>
      </w:r>
      <w:r>
        <w:t xml:space="preserve"> Evrei  X, 28-29, 30.</w:t>
      </w:r>
    </w:p>
  </w:footnote>
  <w:footnote w:id="43">
    <w:p w:rsidR="0095123C" w:rsidRDefault="0095123C" w:rsidP="0095123C">
      <w:pPr>
        <w:pStyle w:val="FootnoteText"/>
      </w:pPr>
      <w:r>
        <w:rPr>
          <w:rStyle w:val="FootnoteReference"/>
        </w:rPr>
        <w:footnoteRef/>
      </w:r>
      <w:r>
        <w:t xml:space="preserve"> </w:t>
      </w:r>
      <w:r w:rsidRPr="0016229F">
        <w:t>I Corinteni, XI, 26-29.</w:t>
      </w:r>
    </w:p>
  </w:footnote>
  <w:footnote w:id="44">
    <w:p w:rsidR="0095123C" w:rsidRPr="006E19F0" w:rsidRDefault="0095123C" w:rsidP="0095123C">
      <w:pPr>
        <w:rPr>
          <w:sz w:val="20"/>
          <w:szCs w:val="20"/>
        </w:rPr>
      </w:pPr>
      <w:r w:rsidRPr="006E19F0">
        <w:rPr>
          <w:rStyle w:val="FootnoteReference"/>
        </w:rPr>
        <w:footnoteRef/>
      </w:r>
      <w:r w:rsidRPr="006E19F0">
        <w:rPr>
          <w:sz w:val="20"/>
          <w:szCs w:val="20"/>
        </w:rPr>
        <w:t xml:space="preserve"> </w:t>
      </w:r>
      <w:r>
        <w:rPr>
          <w:sz w:val="20"/>
          <w:szCs w:val="20"/>
        </w:rPr>
        <w:t xml:space="preserve">Lector Pr. Viorel Sava </w:t>
      </w:r>
      <w:r w:rsidRPr="006E19F0">
        <w:rPr>
          <w:sz w:val="20"/>
          <w:szCs w:val="20"/>
        </w:rPr>
        <w:t xml:space="preserve"> </w:t>
      </w:r>
      <w:r w:rsidRPr="006E19F0">
        <w:rPr>
          <w:b/>
          <w:i/>
          <w:sz w:val="20"/>
          <w:szCs w:val="20"/>
        </w:rPr>
        <w:t>Împărtăşirea credincioşilor, între tradiţie şi inovaţie</w:t>
      </w:r>
      <w:r w:rsidRPr="006E19F0">
        <w:rPr>
          <w:sz w:val="20"/>
          <w:szCs w:val="20"/>
        </w:rPr>
        <w:t xml:space="preserve"> în rev. ,, Candela Moldovei,, nr.1, 1998.</w:t>
      </w:r>
    </w:p>
    <w:p w:rsidR="0095123C" w:rsidRPr="00A63409" w:rsidRDefault="0095123C" w:rsidP="0095123C">
      <w:pPr>
        <w:rPr>
          <w:sz w:val="28"/>
          <w:szCs w:val="28"/>
        </w:rPr>
      </w:pPr>
    </w:p>
    <w:p w:rsidR="0095123C" w:rsidRPr="00A63409" w:rsidRDefault="0095123C" w:rsidP="0095123C">
      <w:pPr>
        <w:rPr>
          <w:sz w:val="28"/>
          <w:szCs w:val="28"/>
        </w:rPr>
      </w:pPr>
    </w:p>
    <w:p w:rsidR="0095123C" w:rsidRDefault="0095123C" w:rsidP="0095123C">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123C"/>
    <w:rsid w:val="0005713F"/>
    <w:rsid w:val="001D2A35"/>
    <w:rsid w:val="005566C5"/>
    <w:rsid w:val="006937AC"/>
    <w:rsid w:val="0095123C"/>
    <w:rsid w:val="00C9563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123C"/>
    <w:pPr>
      <w:spacing w:before="100" w:beforeAutospacing="1" w:after="100" w:afterAutospacing="1"/>
    </w:pPr>
    <w:rPr>
      <w:lang w:val="en-GB"/>
    </w:rPr>
  </w:style>
  <w:style w:type="paragraph" w:styleId="FootnoteText">
    <w:name w:val="footnote text"/>
    <w:basedOn w:val="Normal"/>
    <w:link w:val="FootnoteTextChar"/>
    <w:semiHidden/>
    <w:rsid w:val="0095123C"/>
    <w:rPr>
      <w:sz w:val="20"/>
      <w:szCs w:val="20"/>
    </w:rPr>
  </w:style>
  <w:style w:type="character" w:customStyle="1" w:styleId="FootnoteTextChar">
    <w:name w:val="Footnote Text Char"/>
    <w:basedOn w:val="DefaultParagraphFont"/>
    <w:link w:val="FootnoteText"/>
    <w:semiHidden/>
    <w:rsid w:val="0095123C"/>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9512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4310</Words>
  <Characters>25001</Characters>
  <Application>Microsoft Office Word</Application>
  <DocSecurity>0</DocSecurity>
  <Lines>208</Lines>
  <Paragraphs>58</Paragraphs>
  <ScaleCrop>false</ScaleCrop>
  <Company/>
  <LinksUpToDate>false</LinksUpToDate>
  <CharactersWithSpaces>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3</cp:revision>
  <dcterms:created xsi:type="dcterms:W3CDTF">2023-03-06T09:24:00Z</dcterms:created>
  <dcterms:modified xsi:type="dcterms:W3CDTF">2023-03-06T09:30:00Z</dcterms:modified>
</cp:coreProperties>
</file>